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14F" w:rsidRPr="00781503" w:rsidRDefault="005B614F" w:rsidP="005B614F">
      <w:pPr>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t>На основу члана 99.</w:t>
      </w:r>
      <w:proofErr w:type="gramEnd"/>
      <w:r w:rsidRPr="009D6158">
        <w:rPr>
          <w:rFonts w:ascii="Times New Roman" w:hAnsi="Times New Roman" w:cs="Times New Roman"/>
          <w:sz w:val="26"/>
          <w:szCs w:val="26"/>
        </w:rPr>
        <w:t xml:space="preserve"> Закона о планирању и изградњи </w:t>
      </w:r>
      <w:r w:rsidRPr="009D6158">
        <w:rPr>
          <w:rFonts w:ascii="Times New Roman" w:hAnsi="Times New Roman" w:cs="Times New Roman"/>
          <w:sz w:val="26"/>
          <w:szCs w:val="26"/>
          <w:lang w:val="sr-Cyrl-CS"/>
        </w:rPr>
        <w:t>(„Службени гласник РС“, број: 72/09, 81/09-исправка, 64/10 – одлука УС, 24/11,</w:t>
      </w:r>
      <w:r w:rsidRPr="009D6158">
        <w:rPr>
          <w:rFonts w:ascii="Times New Roman" w:hAnsi="Times New Roman" w:cs="Times New Roman"/>
          <w:sz w:val="26"/>
          <w:szCs w:val="26"/>
        </w:rPr>
        <w:t xml:space="preserve"> </w:t>
      </w:r>
      <w:r w:rsidRPr="009D6158">
        <w:rPr>
          <w:rFonts w:ascii="Times New Roman" w:hAnsi="Times New Roman" w:cs="Times New Roman"/>
          <w:bCs/>
          <w:sz w:val="26"/>
          <w:szCs w:val="26"/>
        </w:rPr>
        <w:t>121/12, 42/13</w:t>
      </w:r>
      <w:r w:rsidRPr="009D6158">
        <w:rPr>
          <w:rFonts w:ascii="Times New Roman" w:hAnsi="Times New Roman" w:cs="Times New Roman"/>
          <w:sz w:val="26"/>
          <w:szCs w:val="26"/>
        </w:rPr>
        <w:t>-одлука УС</w:t>
      </w:r>
      <w:r w:rsidRPr="009D6158">
        <w:rPr>
          <w:rFonts w:ascii="Times New Roman" w:hAnsi="Times New Roman" w:cs="Times New Roman"/>
          <w:bCs/>
          <w:sz w:val="26"/>
          <w:szCs w:val="26"/>
        </w:rPr>
        <w:t>, 50/13</w:t>
      </w:r>
      <w:r w:rsidRPr="009D6158">
        <w:rPr>
          <w:rFonts w:ascii="Times New Roman" w:hAnsi="Times New Roman" w:cs="Times New Roman"/>
          <w:sz w:val="26"/>
          <w:szCs w:val="26"/>
        </w:rPr>
        <w:t xml:space="preserve">-одлука УС, </w:t>
      </w:r>
      <w:r w:rsidRPr="009D6158">
        <w:rPr>
          <w:rFonts w:ascii="Times New Roman" w:hAnsi="Times New Roman" w:cs="Times New Roman"/>
          <w:bCs/>
          <w:sz w:val="26"/>
          <w:szCs w:val="26"/>
        </w:rPr>
        <w:t>98/13</w:t>
      </w:r>
      <w:r w:rsidRPr="009D6158">
        <w:rPr>
          <w:rFonts w:ascii="Times New Roman" w:hAnsi="Times New Roman" w:cs="Times New Roman"/>
          <w:sz w:val="26"/>
          <w:szCs w:val="26"/>
        </w:rPr>
        <w:t>-одлука УС</w:t>
      </w:r>
      <w:r w:rsidRPr="009D6158">
        <w:rPr>
          <w:rFonts w:ascii="Times New Roman" w:hAnsi="Times New Roman" w:cs="Times New Roman"/>
          <w:sz w:val="26"/>
          <w:szCs w:val="26"/>
          <w:lang w:val="sr-Cyrl-CS"/>
        </w:rPr>
        <w:t xml:space="preserve">, </w:t>
      </w:r>
      <w:r w:rsidRPr="009D6158">
        <w:rPr>
          <w:rFonts w:ascii="Times New Roman" w:hAnsi="Times New Roman" w:cs="Times New Roman"/>
          <w:bCs/>
          <w:sz w:val="26"/>
          <w:szCs w:val="26"/>
        </w:rPr>
        <w:t>132/14</w:t>
      </w:r>
      <w:r w:rsidRPr="009D6158">
        <w:rPr>
          <w:rFonts w:ascii="Times New Roman" w:hAnsi="Times New Roman" w:cs="Times New Roman"/>
          <w:sz w:val="26"/>
          <w:szCs w:val="26"/>
        </w:rPr>
        <w:t xml:space="preserve"> и </w:t>
      </w:r>
      <w:r w:rsidRPr="009D6158">
        <w:rPr>
          <w:rFonts w:ascii="Times New Roman" w:hAnsi="Times New Roman" w:cs="Times New Roman"/>
          <w:bCs/>
          <w:sz w:val="26"/>
          <w:szCs w:val="26"/>
        </w:rPr>
        <w:t>145/14,</w:t>
      </w:r>
      <w:r w:rsidRPr="009D6158">
        <w:rPr>
          <w:rFonts w:ascii="Times New Roman" w:hAnsi="Times New Roman" w:cs="Times New Roman"/>
          <w:sz w:val="26"/>
          <w:szCs w:val="26"/>
        </w:rPr>
        <w:t xml:space="preserve"> </w:t>
      </w:r>
      <w:r w:rsidRPr="009D6158">
        <w:rPr>
          <w:rFonts w:ascii="Times New Roman" w:hAnsi="Times New Roman" w:cs="Times New Roman"/>
          <w:bCs/>
          <w:sz w:val="26"/>
          <w:szCs w:val="26"/>
        </w:rPr>
        <w:t>83/18 и 31/2019, 37-2019-др.закон, 9/2020 и 52/2021, 62/2023</w:t>
      </w:r>
      <w:r w:rsidRPr="009D6158">
        <w:rPr>
          <w:rFonts w:ascii="Times New Roman" w:hAnsi="Times New Roman" w:cs="Times New Roman"/>
          <w:sz w:val="26"/>
          <w:szCs w:val="26"/>
        </w:rPr>
        <w:t xml:space="preserve">), Програма отуђења грађевинског земљишта у јавној својини града Врања за 2024. </w:t>
      </w:r>
      <w:proofErr w:type="gramStart"/>
      <w:r w:rsidRPr="009D6158">
        <w:rPr>
          <w:rFonts w:ascii="Times New Roman" w:hAnsi="Times New Roman" w:cs="Times New Roman"/>
          <w:sz w:val="26"/>
          <w:szCs w:val="26"/>
        </w:rPr>
        <w:t>годину</w:t>
      </w:r>
      <w:proofErr w:type="gramEnd"/>
      <w:r w:rsidRPr="009D6158">
        <w:rPr>
          <w:rFonts w:ascii="Times New Roman" w:hAnsi="Times New Roman" w:cs="Times New Roman"/>
          <w:sz w:val="26"/>
          <w:szCs w:val="26"/>
        </w:rPr>
        <w:t xml:space="preserve"> („Службени гласник града Врања“, број: 3/2024), члана 16. Одлуке о грађевинском земљишту у јавној својини града Врања („Службени гласник града Врања</w:t>
      </w:r>
      <w:proofErr w:type="gramStart"/>
      <w:r w:rsidRPr="009D6158">
        <w:rPr>
          <w:rFonts w:ascii="Times New Roman" w:hAnsi="Times New Roman" w:cs="Times New Roman"/>
          <w:sz w:val="26"/>
          <w:szCs w:val="26"/>
        </w:rPr>
        <w:t>“ број</w:t>
      </w:r>
      <w:proofErr w:type="gramEnd"/>
      <w:r w:rsidRPr="009D6158">
        <w:rPr>
          <w:rFonts w:ascii="Times New Roman" w:hAnsi="Times New Roman" w:cs="Times New Roman"/>
          <w:sz w:val="26"/>
          <w:szCs w:val="26"/>
        </w:rPr>
        <w:t xml:space="preserve">: 44/2016) и члана 5. Одлуке о покретању поступка за отуђење грађевинског земљишта у јавној својини града Врања јавним </w:t>
      </w:r>
      <w:proofErr w:type="gramStart"/>
      <w:r w:rsidRPr="009D6158">
        <w:rPr>
          <w:rFonts w:ascii="Times New Roman" w:hAnsi="Times New Roman" w:cs="Times New Roman"/>
          <w:sz w:val="26"/>
          <w:szCs w:val="26"/>
        </w:rPr>
        <w:t xml:space="preserve">надметањем </w:t>
      </w:r>
      <w:r>
        <w:rPr>
          <w:rFonts w:ascii="Times New Roman" w:hAnsi="Times New Roman" w:cs="Times New Roman"/>
          <w:sz w:val="26"/>
          <w:szCs w:val="26"/>
        </w:rPr>
        <w:t xml:space="preserve"> бр.06</w:t>
      </w:r>
      <w:proofErr w:type="gramEnd"/>
      <w:r>
        <w:rPr>
          <w:rFonts w:ascii="Times New Roman" w:hAnsi="Times New Roman" w:cs="Times New Roman"/>
          <w:sz w:val="26"/>
          <w:szCs w:val="26"/>
        </w:rPr>
        <w:t xml:space="preserve">-93/2/2024-04 од 08.04.2024. </w:t>
      </w:r>
      <w:proofErr w:type="gramStart"/>
      <w:r>
        <w:rPr>
          <w:rFonts w:ascii="Times New Roman" w:hAnsi="Times New Roman" w:cs="Times New Roman"/>
          <w:sz w:val="26"/>
          <w:szCs w:val="26"/>
        </w:rPr>
        <w:t>године</w:t>
      </w:r>
      <w:proofErr w:type="gramEnd"/>
      <w:r>
        <w:rPr>
          <w:rFonts w:ascii="Times New Roman" w:hAnsi="Times New Roman" w:cs="Times New Roman"/>
          <w:sz w:val="26"/>
          <w:szCs w:val="26"/>
        </w:rPr>
        <w:t xml:space="preserve">,  </w:t>
      </w:r>
      <w:r w:rsidRPr="009D6158">
        <w:rPr>
          <w:rFonts w:ascii="Times New Roman" w:hAnsi="Times New Roman" w:cs="Times New Roman"/>
          <w:sz w:val="26"/>
          <w:szCs w:val="26"/>
        </w:rPr>
        <w:t>Градско веће града Врања</w:t>
      </w:r>
      <w:r>
        <w:rPr>
          <w:rFonts w:ascii="Times New Roman" w:hAnsi="Times New Roman" w:cs="Times New Roman"/>
          <w:sz w:val="26"/>
          <w:szCs w:val="26"/>
        </w:rPr>
        <w:t>,</w:t>
      </w:r>
      <w:r w:rsidRPr="009D6158">
        <w:rPr>
          <w:rFonts w:ascii="Times New Roman" w:hAnsi="Times New Roman" w:cs="Times New Roman"/>
          <w:sz w:val="26"/>
          <w:szCs w:val="26"/>
        </w:rPr>
        <w:t xml:space="preserve"> објављује</w:t>
      </w:r>
      <w:r>
        <w:rPr>
          <w:rFonts w:ascii="Times New Roman" w:hAnsi="Times New Roman" w:cs="Times New Roman"/>
          <w:sz w:val="26"/>
          <w:szCs w:val="26"/>
        </w:rPr>
        <w:t>:</w:t>
      </w:r>
    </w:p>
    <w:p w:rsidR="005B614F" w:rsidRPr="00241888" w:rsidRDefault="005B614F" w:rsidP="005B614F">
      <w:pPr>
        <w:tabs>
          <w:tab w:val="left" w:pos="2410"/>
          <w:tab w:val="left" w:pos="9356"/>
        </w:tabs>
        <w:spacing w:after="0" w:line="240" w:lineRule="auto"/>
        <w:jc w:val="both"/>
        <w:rPr>
          <w:rFonts w:ascii="Times New Roman" w:hAnsi="Times New Roman" w:cs="Times New Roman"/>
          <w:sz w:val="26"/>
          <w:szCs w:val="26"/>
        </w:rPr>
      </w:pPr>
    </w:p>
    <w:p w:rsidR="005B614F" w:rsidRPr="00241888" w:rsidRDefault="005B614F" w:rsidP="005B614F">
      <w:pPr>
        <w:tabs>
          <w:tab w:val="left" w:pos="2410"/>
          <w:tab w:val="left" w:pos="9356"/>
        </w:tabs>
        <w:spacing w:after="0" w:line="240" w:lineRule="auto"/>
        <w:jc w:val="center"/>
        <w:rPr>
          <w:rFonts w:ascii="Times New Roman" w:hAnsi="Times New Roman" w:cs="Times New Roman"/>
          <w:b/>
          <w:sz w:val="26"/>
          <w:szCs w:val="26"/>
        </w:rPr>
      </w:pPr>
      <w:r w:rsidRPr="009D6158">
        <w:rPr>
          <w:rFonts w:ascii="Times New Roman" w:hAnsi="Times New Roman" w:cs="Times New Roman"/>
          <w:b/>
          <w:sz w:val="26"/>
          <w:szCs w:val="26"/>
        </w:rPr>
        <w:t xml:space="preserve">Ј А В Н </w:t>
      </w:r>
      <w:proofErr w:type="gramStart"/>
      <w:r w:rsidRPr="009D6158">
        <w:rPr>
          <w:rFonts w:ascii="Times New Roman" w:hAnsi="Times New Roman" w:cs="Times New Roman"/>
          <w:b/>
          <w:sz w:val="26"/>
          <w:szCs w:val="26"/>
        </w:rPr>
        <w:t>И  О</w:t>
      </w:r>
      <w:proofErr w:type="gramEnd"/>
      <w:r w:rsidRPr="009D6158">
        <w:rPr>
          <w:rFonts w:ascii="Times New Roman" w:hAnsi="Times New Roman" w:cs="Times New Roman"/>
          <w:b/>
          <w:sz w:val="26"/>
          <w:szCs w:val="26"/>
        </w:rPr>
        <w:t xml:space="preserve"> Г Л А С</w:t>
      </w:r>
    </w:p>
    <w:p w:rsidR="005B614F" w:rsidRPr="009D6158" w:rsidRDefault="005B614F" w:rsidP="005B614F">
      <w:pPr>
        <w:tabs>
          <w:tab w:val="left" w:pos="2410"/>
          <w:tab w:val="left" w:pos="9356"/>
        </w:tabs>
        <w:spacing w:after="0" w:line="240" w:lineRule="auto"/>
        <w:jc w:val="center"/>
        <w:rPr>
          <w:rFonts w:ascii="Times New Roman" w:hAnsi="Times New Roman" w:cs="Times New Roman"/>
          <w:sz w:val="26"/>
          <w:szCs w:val="26"/>
        </w:rPr>
      </w:pPr>
      <w:proofErr w:type="gramStart"/>
      <w:r w:rsidRPr="009D6158">
        <w:rPr>
          <w:rFonts w:ascii="Times New Roman" w:hAnsi="Times New Roman" w:cs="Times New Roman"/>
          <w:b/>
          <w:sz w:val="26"/>
          <w:szCs w:val="26"/>
        </w:rPr>
        <w:t>о</w:t>
      </w:r>
      <w:proofErr w:type="gramEnd"/>
      <w:r w:rsidRPr="009D6158">
        <w:rPr>
          <w:rFonts w:ascii="Times New Roman" w:hAnsi="Times New Roman" w:cs="Times New Roman"/>
          <w:b/>
          <w:sz w:val="26"/>
          <w:szCs w:val="26"/>
        </w:rPr>
        <w:t xml:space="preserve"> отуђењу неизграђеног грађевинског земљишта у јавној својини града Врања</w:t>
      </w:r>
    </w:p>
    <w:p w:rsidR="005B614F" w:rsidRPr="00241888" w:rsidRDefault="005B614F" w:rsidP="005B614F">
      <w:pPr>
        <w:tabs>
          <w:tab w:val="left" w:pos="2410"/>
          <w:tab w:val="left" w:pos="9356"/>
        </w:tabs>
        <w:spacing w:after="0" w:line="240" w:lineRule="auto"/>
        <w:jc w:val="center"/>
        <w:rPr>
          <w:rFonts w:ascii="Times New Roman" w:hAnsi="Times New Roman" w:cs="Times New Roman"/>
          <w:b/>
          <w:sz w:val="26"/>
          <w:szCs w:val="26"/>
        </w:rPr>
      </w:pPr>
      <w:proofErr w:type="gramStart"/>
      <w:r w:rsidRPr="009D6158">
        <w:rPr>
          <w:rFonts w:ascii="Times New Roman" w:hAnsi="Times New Roman" w:cs="Times New Roman"/>
          <w:b/>
          <w:sz w:val="26"/>
          <w:szCs w:val="26"/>
        </w:rPr>
        <w:t>ради</w:t>
      </w:r>
      <w:proofErr w:type="gramEnd"/>
      <w:r w:rsidRPr="009D6158">
        <w:rPr>
          <w:rFonts w:ascii="Times New Roman" w:hAnsi="Times New Roman" w:cs="Times New Roman"/>
          <w:b/>
          <w:sz w:val="26"/>
          <w:szCs w:val="26"/>
        </w:rPr>
        <w:t xml:space="preserve"> изградње </w:t>
      </w:r>
      <w:r w:rsidRPr="009D6158">
        <w:rPr>
          <w:rFonts w:ascii="Times New Roman" w:hAnsi="Times New Roman" w:cs="Times New Roman"/>
          <w:b/>
          <w:sz w:val="26"/>
          <w:szCs w:val="26"/>
          <w:lang w:val="sr-Cyrl-CS"/>
        </w:rPr>
        <w:t>јавн</w:t>
      </w:r>
      <w:r w:rsidRPr="009D6158">
        <w:rPr>
          <w:rFonts w:ascii="Times New Roman" w:hAnsi="Times New Roman" w:cs="Times New Roman"/>
          <w:b/>
          <w:sz w:val="26"/>
          <w:szCs w:val="26"/>
        </w:rPr>
        <w:t>им</w:t>
      </w:r>
      <w:r w:rsidRPr="009D6158">
        <w:rPr>
          <w:rFonts w:ascii="Times New Roman" w:hAnsi="Times New Roman" w:cs="Times New Roman"/>
          <w:b/>
          <w:sz w:val="26"/>
          <w:szCs w:val="26"/>
          <w:lang w:val="sr-Cyrl-CS"/>
        </w:rPr>
        <w:t xml:space="preserve"> надмета</w:t>
      </w:r>
      <w:r w:rsidRPr="009D6158">
        <w:rPr>
          <w:rFonts w:ascii="Times New Roman" w:hAnsi="Times New Roman" w:cs="Times New Roman"/>
          <w:b/>
          <w:sz w:val="26"/>
          <w:szCs w:val="26"/>
        </w:rPr>
        <w:t>њ</w:t>
      </w:r>
      <w:r w:rsidRPr="009D6158">
        <w:rPr>
          <w:rFonts w:ascii="Times New Roman" w:hAnsi="Times New Roman" w:cs="Times New Roman"/>
          <w:b/>
          <w:sz w:val="26"/>
          <w:szCs w:val="26"/>
          <w:lang w:val="sr-Cyrl-CS"/>
        </w:rPr>
        <w:t>ем</w:t>
      </w:r>
    </w:p>
    <w:p w:rsidR="005B614F" w:rsidRPr="009D6158" w:rsidRDefault="005B614F" w:rsidP="005B614F">
      <w:pPr>
        <w:tabs>
          <w:tab w:val="left" w:pos="2410"/>
          <w:tab w:val="left" w:pos="9356"/>
        </w:tabs>
        <w:spacing w:after="0" w:line="240" w:lineRule="auto"/>
        <w:jc w:val="both"/>
        <w:rPr>
          <w:rFonts w:ascii="Times New Roman" w:hAnsi="Times New Roman" w:cs="Times New Roman"/>
          <w:sz w:val="26"/>
          <w:szCs w:val="26"/>
        </w:rPr>
      </w:pPr>
    </w:p>
    <w:p w:rsidR="005B614F" w:rsidRPr="009D6158" w:rsidRDefault="005B614F" w:rsidP="005B614F">
      <w:pPr>
        <w:tabs>
          <w:tab w:val="left" w:pos="2410"/>
          <w:tab w:val="left" w:pos="9356"/>
        </w:tabs>
        <w:spacing w:after="0" w:line="240" w:lineRule="auto"/>
        <w:jc w:val="both"/>
        <w:rPr>
          <w:rFonts w:ascii="Times New Roman" w:hAnsi="Times New Roman" w:cs="Times New Roman"/>
          <w:b/>
          <w:sz w:val="26"/>
          <w:szCs w:val="26"/>
          <w:u w:val="single"/>
        </w:rPr>
      </w:pPr>
      <w:r w:rsidRPr="009D6158">
        <w:rPr>
          <w:rFonts w:ascii="Times New Roman" w:hAnsi="Times New Roman" w:cs="Times New Roman"/>
          <w:b/>
          <w:sz w:val="26"/>
          <w:szCs w:val="26"/>
          <w:u w:val="single"/>
        </w:rPr>
        <w:t>I ПРЕДМЕТ ОГЛАСА</w:t>
      </w:r>
    </w:p>
    <w:p w:rsidR="005B614F" w:rsidRPr="00241888" w:rsidRDefault="005B614F" w:rsidP="005B614F">
      <w:pPr>
        <w:tabs>
          <w:tab w:val="left" w:pos="2410"/>
          <w:tab w:val="left" w:pos="9356"/>
        </w:tabs>
        <w:spacing w:after="0" w:line="240" w:lineRule="auto"/>
        <w:jc w:val="both"/>
        <w:rPr>
          <w:rFonts w:ascii="Times New Roman" w:hAnsi="Times New Roman" w:cs="Times New Roman"/>
          <w:sz w:val="26"/>
          <w:szCs w:val="26"/>
        </w:rPr>
      </w:pPr>
    </w:p>
    <w:p w:rsidR="005B614F" w:rsidRPr="009D6158" w:rsidRDefault="005B614F" w:rsidP="005B614F">
      <w:pPr>
        <w:tabs>
          <w:tab w:val="left" w:pos="2410"/>
          <w:tab w:val="left" w:pos="9356"/>
        </w:tabs>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Предмет јавног огласа је отуђење неизграђеног грађевинског земљишта у јавној својини града Врања,</w:t>
      </w:r>
      <w:r w:rsidRPr="009D6158">
        <w:rPr>
          <w:rFonts w:ascii="Times New Roman" w:hAnsi="Times New Roman" w:cs="Times New Roman"/>
          <w:b/>
          <w:sz w:val="26"/>
          <w:szCs w:val="26"/>
          <w:lang w:val="sr-Cyrl-CS"/>
        </w:rPr>
        <w:t xml:space="preserve"> </w:t>
      </w:r>
      <w:r w:rsidRPr="009D6158">
        <w:rPr>
          <w:rFonts w:ascii="Times New Roman" w:hAnsi="Times New Roman" w:cs="Times New Roman"/>
          <w:sz w:val="26"/>
          <w:szCs w:val="26"/>
          <w:lang w:val="sr-Cyrl-CS"/>
        </w:rPr>
        <w:t>јавн</w:t>
      </w:r>
      <w:r w:rsidRPr="009D6158">
        <w:rPr>
          <w:rFonts w:ascii="Times New Roman" w:hAnsi="Times New Roman" w:cs="Times New Roman"/>
          <w:sz w:val="26"/>
          <w:szCs w:val="26"/>
        </w:rPr>
        <w:t>им</w:t>
      </w:r>
      <w:r w:rsidRPr="009D6158">
        <w:rPr>
          <w:rFonts w:ascii="Times New Roman" w:hAnsi="Times New Roman" w:cs="Times New Roman"/>
          <w:sz w:val="26"/>
          <w:szCs w:val="26"/>
          <w:lang w:val="sr-Cyrl-CS"/>
        </w:rPr>
        <w:t xml:space="preserve"> надмета</w:t>
      </w:r>
      <w:r w:rsidRPr="009D6158">
        <w:rPr>
          <w:rFonts w:ascii="Times New Roman" w:hAnsi="Times New Roman" w:cs="Times New Roman"/>
          <w:sz w:val="26"/>
          <w:szCs w:val="26"/>
        </w:rPr>
        <w:t>њ</w:t>
      </w:r>
      <w:r w:rsidRPr="009D6158">
        <w:rPr>
          <w:rFonts w:ascii="Times New Roman" w:hAnsi="Times New Roman" w:cs="Times New Roman"/>
          <w:sz w:val="26"/>
          <w:szCs w:val="26"/>
          <w:lang w:val="sr-Cyrl-CS"/>
        </w:rPr>
        <w:t>ем</w:t>
      </w:r>
      <w:r w:rsidRPr="009D6158">
        <w:rPr>
          <w:rFonts w:ascii="Times New Roman" w:hAnsi="Times New Roman" w:cs="Times New Roman"/>
          <w:sz w:val="26"/>
          <w:szCs w:val="26"/>
        </w:rPr>
        <w:t xml:space="preserve"> ради изградње, а у складу са планским документом на основу кога се издају локацијски услови, односно грађевинска дозвола и то:</w:t>
      </w:r>
    </w:p>
    <w:p w:rsidR="005B614F" w:rsidRPr="00241888" w:rsidRDefault="005B614F" w:rsidP="005B614F">
      <w:pPr>
        <w:tabs>
          <w:tab w:val="left" w:pos="2410"/>
          <w:tab w:val="left" w:pos="9356"/>
        </w:tabs>
        <w:spacing w:after="0" w:line="240" w:lineRule="auto"/>
        <w:jc w:val="both"/>
        <w:rPr>
          <w:rFonts w:ascii="Times New Roman" w:hAnsi="Times New Roman" w:cs="Times New Roman"/>
          <w:sz w:val="26"/>
          <w:szCs w:val="26"/>
        </w:rPr>
      </w:pPr>
    </w:p>
    <w:p w:rsidR="005B614F" w:rsidRPr="009D6158" w:rsidRDefault="005B614F" w:rsidP="005B614F">
      <w:pPr>
        <w:pStyle w:val="NoSpacing"/>
        <w:rPr>
          <w:b/>
          <w:i/>
          <w:sz w:val="26"/>
          <w:szCs w:val="26"/>
        </w:rPr>
      </w:pPr>
      <w:r w:rsidRPr="009D6158">
        <w:rPr>
          <w:b/>
          <w:i/>
          <w:sz w:val="26"/>
          <w:szCs w:val="26"/>
        </w:rPr>
        <w:t xml:space="preserve">Ι. Локација бр. 1 </w:t>
      </w:r>
      <w:proofErr w:type="gramStart"/>
      <w:r w:rsidRPr="009D6158">
        <w:rPr>
          <w:b/>
          <w:i/>
          <w:sz w:val="26"/>
          <w:szCs w:val="26"/>
        </w:rPr>
        <w:t>( 2</w:t>
      </w:r>
      <w:proofErr w:type="gramEnd"/>
      <w:r w:rsidRPr="009D6158">
        <w:rPr>
          <w:b/>
          <w:i/>
          <w:sz w:val="26"/>
          <w:szCs w:val="26"/>
        </w:rPr>
        <w:t xml:space="preserve">  грађевинске парцел</w:t>
      </w:r>
      <w:r w:rsidRPr="009D6158">
        <w:rPr>
          <w:b/>
          <w:i/>
          <w:sz w:val="26"/>
          <w:szCs w:val="26"/>
          <w:lang w:val="sr-Cyrl-CS"/>
        </w:rPr>
        <w:t>е</w:t>
      </w:r>
      <w:r w:rsidRPr="009D6158">
        <w:rPr>
          <w:b/>
          <w:i/>
          <w:sz w:val="26"/>
          <w:szCs w:val="26"/>
        </w:rPr>
        <w:t>) - у улици Иве Андрића</w:t>
      </w:r>
    </w:p>
    <w:p w:rsidR="005B614F" w:rsidRPr="00241888" w:rsidRDefault="005B614F" w:rsidP="005B614F">
      <w:pPr>
        <w:pStyle w:val="NoSpacing"/>
        <w:rPr>
          <w:b/>
          <w:i/>
          <w:sz w:val="26"/>
          <w:szCs w:val="26"/>
        </w:rPr>
      </w:pPr>
    </w:p>
    <w:p w:rsidR="005B614F" w:rsidRPr="009D6158" w:rsidRDefault="005B614F" w:rsidP="005B614F">
      <w:pPr>
        <w:autoSpaceDE w:val="0"/>
        <w:autoSpaceDN w:val="0"/>
        <w:adjustRightInd w:val="0"/>
        <w:spacing w:after="0" w:line="240" w:lineRule="auto"/>
        <w:jc w:val="both"/>
        <w:rPr>
          <w:rFonts w:ascii="Times New Roman" w:hAnsi="Times New Roman" w:cs="Times New Roman"/>
          <w:sz w:val="26"/>
          <w:szCs w:val="26"/>
        </w:rPr>
      </w:pPr>
      <w:r w:rsidRPr="009D6158">
        <w:rPr>
          <w:rFonts w:ascii="Times New Roman" w:hAnsi="Times New Roman" w:cs="Times New Roman"/>
          <w:b/>
          <w:sz w:val="26"/>
          <w:szCs w:val="26"/>
        </w:rPr>
        <w:t>А</w:t>
      </w:r>
      <w:r w:rsidRPr="009D6158">
        <w:rPr>
          <w:rFonts w:ascii="Times New Roman" w:hAnsi="Times New Roman" w:cs="Times New Roman"/>
          <w:sz w:val="26"/>
          <w:szCs w:val="26"/>
        </w:rPr>
        <w:t xml:space="preserve">. </w:t>
      </w:r>
      <w:r w:rsidRPr="009D6158">
        <w:rPr>
          <w:rFonts w:ascii="Times New Roman" w:hAnsi="Times New Roman" w:cs="Times New Roman"/>
          <w:b/>
          <w:sz w:val="26"/>
          <w:szCs w:val="26"/>
          <w:lang w:val="sr-Cyrl-CS"/>
        </w:rPr>
        <w:t>Н</w:t>
      </w:r>
      <w:r w:rsidRPr="009D6158">
        <w:rPr>
          <w:rFonts w:ascii="Times New Roman" w:hAnsi="Times New Roman" w:cs="Times New Roman"/>
          <w:b/>
          <w:sz w:val="26"/>
          <w:szCs w:val="26"/>
        </w:rPr>
        <w:t>амена</w:t>
      </w:r>
      <w:r w:rsidRPr="009D6158">
        <w:rPr>
          <w:rFonts w:ascii="Times New Roman" w:hAnsi="Times New Roman" w:cs="Times New Roman"/>
          <w:sz w:val="26"/>
          <w:szCs w:val="26"/>
        </w:rPr>
        <w:t xml:space="preserve">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бр.33/2011,26/2021) и Урбанистичком пројекту потеза између улица Иве Андрића, Предрага Девеџића, Будислава Шошкића и Чегарске, по степену комуналне опремљености налази се у трећој зони. </w:t>
      </w:r>
      <w:proofErr w:type="gramStart"/>
      <w:r w:rsidRPr="009D6158">
        <w:rPr>
          <w:rFonts w:ascii="Times New Roman" w:hAnsi="Times New Roman" w:cs="Times New Roman"/>
          <w:sz w:val="26"/>
          <w:szCs w:val="26"/>
        </w:rPr>
        <w:t xml:space="preserve">Почетна цена за непокретности на овој локацији износи </w:t>
      </w:r>
      <w:r w:rsidRPr="009D6158">
        <w:rPr>
          <w:rFonts w:ascii="Times New Roman" w:hAnsi="Times New Roman" w:cs="Times New Roman"/>
          <w:b/>
          <w:sz w:val="26"/>
          <w:szCs w:val="26"/>
        </w:rPr>
        <w:t>4.656,25</w:t>
      </w:r>
      <w:r w:rsidRPr="009D6158">
        <w:rPr>
          <w:rFonts w:ascii="Times New Roman" w:hAnsi="Times New Roman" w:cs="Times New Roman"/>
          <w:sz w:val="26"/>
          <w:szCs w:val="26"/>
        </w:rPr>
        <w:t xml:space="preserve"> динара по м</w:t>
      </w:r>
      <w:r w:rsidRPr="009D6158">
        <w:rPr>
          <w:rFonts w:ascii="Times New Roman" w:hAnsi="Times New Roman" w:cs="Times New Roman"/>
          <w:sz w:val="26"/>
          <w:szCs w:val="26"/>
          <w:vertAlign w:val="superscript"/>
        </w:rPr>
        <w:t>2</w:t>
      </w:r>
      <w:r w:rsidRPr="009D6158">
        <w:rPr>
          <w:rFonts w:ascii="Times New Roman" w:hAnsi="Times New Roman" w:cs="Times New Roman"/>
          <w:sz w:val="26"/>
          <w:szCs w:val="26"/>
        </w:rPr>
        <w:t>.</w:t>
      </w:r>
      <w:proofErr w:type="gramEnd"/>
    </w:p>
    <w:p w:rsidR="005B614F" w:rsidRPr="009D6158" w:rsidRDefault="005B614F" w:rsidP="005B614F">
      <w:pPr>
        <w:pStyle w:val="NoSpacing"/>
        <w:rPr>
          <w:i/>
          <w:sz w:val="26"/>
          <w:szCs w:val="26"/>
        </w:rPr>
      </w:pPr>
    </w:p>
    <w:p w:rsidR="005B614F" w:rsidRPr="009D6158" w:rsidRDefault="005B614F" w:rsidP="005B614F">
      <w:pPr>
        <w:pStyle w:val="NoSpacing"/>
        <w:rPr>
          <w:i/>
          <w:sz w:val="26"/>
          <w:szCs w:val="26"/>
        </w:rPr>
      </w:pPr>
    </w:p>
    <w:p w:rsidR="005B614F" w:rsidRPr="009D6158" w:rsidRDefault="005B614F" w:rsidP="005B614F">
      <w:pPr>
        <w:pStyle w:val="NoSpacing"/>
        <w:rPr>
          <w:i/>
          <w:sz w:val="26"/>
          <w:szCs w:val="26"/>
        </w:rPr>
      </w:pPr>
    </w:p>
    <w:tbl>
      <w:tblPr>
        <w:tblW w:w="7452"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1823"/>
        <w:gridCol w:w="1327"/>
        <w:gridCol w:w="1584"/>
        <w:gridCol w:w="1980"/>
      </w:tblGrid>
      <w:tr w:rsidR="005B614F" w:rsidRPr="009D6158" w:rsidTr="00D4242A">
        <w:tc>
          <w:tcPr>
            <w:tcW w:w="738" w:type="dxa"/>
          </w:tcPr>
          <w:p w:rsidR="005B614F" w:rsidRPr="009D6158" w:rsidRDefault="005B614F" w:rsidP="00D4242A">
            <w:pPr>
              <w:pStyle w:val="NoSpacing"/>
              <w:rPr>
                <w:sz w:val="26"/>
                <w:szCs w:val="26"/>
              </w:rPr>
            </w:pPr>
            <w:r w:rsidRPr="009D6158">
              <w:rPr>
                <w:sz w:val="26"/>
                <w:szCs w:val="26"/>
              </w:rPr>
              <w:t>Р. Бр.</w:t>
            </w:r>
          </w:p>
        </w:tc>
        <w:tc>
          <w:tcPr>
            <w:tcW w:w="1823" w:type="dxa"/>
          </w:tcPr>
          <w:p w:rsidR="005B614F" w:rsidRPr="009D6158" w:rsidRDefault="005B614F" w:rsidP="00D4242A">
            <w:pPr>
              <w:pStyle w:val="NoSpacing"/>
              <w:rPr>
                <w:sz w:val="26"/>
                <w:szCs w:val="26"/>
              </w:rPr>
            </w:pPr>
            <w:r w:rsidRPr="009D6158">
              <w:rPr>
                <w:sz w:val="26"/>
                <w:szCs w:val="26"/>
              </w:rPr>
              <w:t>Кат. парцела</w:t>
            </w:r>
          </w:p>
          <w:p w:rsidR="005B614F" w:rsidRPr="009D6158" w:rsidRDefault="005B614F" w:rsidP="00D4242A">
            <w:pPr>
              <w:pStyle w:val="NoSpacing"/>
              <w:rPr>
                <w:sz w:val="26"/>
                <w:szCs w:val="26"/>
              </w:rPr>
            </w:pPr>
            <w:r w:rsidRPr="009D6158">
              <w:rPr>
                <w:sz w:val="26"/>
                <w:szCs w:val="26"/>
              </w:rPr>
              <w:t>(К.О.Врање 1)</w:t>
            </w:r>
          </w:p>
        </w:tc>
        <w:tc>
          <w:tcPr>
            <w:tcW w:w="1327" w:type="dxa"/>
          </w:tcPr>
          <w:p w:rsidR="005B614F" w:rsidRPr="009D6158" w:rsidRDefault="005B614F" w:rsidP="00D4242A">
            <w:pPr>
              <w:pStyle w:val="NoSpacing"/>
              <w:jc w:val="center"/>
              <w:rPr>
                <w:sz w:val="26"/>
                <w:szCs w:val="26"/>
              </w:rPr>
            </w:pPr>
            <w:r w:rsidRPr="009D6158">
              <w:rPr>
                <w:sz w:val="26"/>
                <w:szCs w:val="26"/>
              </w:rPr>
              <w:t>Површина у m²</w:t>
            </w:r>
          </w:p>
        </w:tc>
        <w:tc>
          <w:tcPr>
            <w:tcW w:w="1584" w:type="dxa"/>
          </w:tcPr>
          <w:p w:rsidR="005B614F" w:rsidRPr="009D6158" w:rsidRDefault="005B614F" w:rsidP="00D4242A">
            <w:pPr>
              <w:pStyle w:val="NoSpacing"/>
              <w:rPr>
                <w:sz w:val="26"/>
                <w:szCs w:val="26"/>
              </w:rPr>
            </w:pPr>
            <w:r w:rsidRPr="009D6158">
              <w:rPr>
                <w:sz w:val="26"/>
                <w:szCs w:val="26"/>
              </w:rPr>
              <w:t>Почетни износ</w:t>
            </w:r>
          </w:p>
        </w:tc>
        <w:tc>
          <w:tcPr>
            <w:tcW w:w="1980" w:type="dxa"/>
          </w:tcPr>
          <w:p w:rsidR="005B614F" w:rsidRPr="009D6158" w:rsidRDefault="005B614F" w:rsidP="00D4242A">
            <w:pPr>
              <w:pStyle w:val="NoSpacing"/>
              <w:rPr>
                <w:sz w:val="26"/>
                <w:szCs w:val="26"/>
              </w:rPr>
            </w:pPr>
            <w:r w:rsidRPr="009D6158">
              <w:rPr>
                <w:sz w:val="26"/>
                <w:szCs w:val="26"/>
              </w:rPr>
              <w:t>Висина депозита</w:t>
            </w:r>
          </w:p>
        </w:tc>
      </w:tr>
      <w:tr w:rsidR="005B614F" w:rsidRPr="009D6158" w:rsidTr="00D4242A">
        <w:tc>
          <w:tcPr>
            <w:tcW w:w="738" w:type="dxa"/>
          </w:tcPr>
          <w:p w:rsidR="005B614F" w:rsidRPr="009D6158" w:rsidRDefault="005B614F" w:rsidP="005B614F">
            <w:pPr>
              <w:pStyle w:val="NoSpacing"/>
              <w:numPr>
                <w:ilvl w:val="0"/>
                <w:numId w:val="1"/>
              </w:numPr>
              <w:rPr>
                <w:sz w:val="26"/>
                <w:szCs w:val="26"/>
              </w:rPr>
            </w:pPr>
          </w:p>
        </w:tc>
        <w:tc>
          <w:tcPr>
            <w:tcW w:w="1823" w:type="dxa"/>
          </w:tcPr>
          <w:p w:rsidR="005B614F" w:rsidRPr="009D6158" w:rsidRDefault="005B614F" w:rsidP="00D4242A">
            <w:pPr>
              <w:pStyle w:val="NoSpacing"/>
              <w:rPr>
                <w:sz w:val="26"/>
                <w:szCs w:val="26"/>
              </w:rPr>
            </w:pPr>
            <w:r w:rsidRPr="009D6158">
              <w:rPr>
                <w:sz w:val="26"/>
                <w:szCs w:val="26"/>
              </w:rPr>
              <w:t>8660/8</w:t>
            </w:r>
          </w:p>
        </w:tc>
        <w:tc>
          <w:tcPr>
            <w:tcW w:w="1327" w:type="dxa"/>
          </w:tcPr>
          <w:p w:rsidR="005B614F" w:rsidRPr="009D6158" w:rsidRDefault="005B614F" w:rsidP="00D4242A">
            <w:pPr>
              <w:pStyle w:val="NoSpacing"/>
              <w:jc w:val="center"/>
              <w:rPr>
                <w:sz w:val="26"/>
                <w:szCs w:val="26"/>
              </w:rPr>
            </w:pPr>
            <w:r w:rsidRPr="009D6158">
              <w:rPr>
                <w:sz w:val="26"/>
                <w:szCs w:val="26"/>
              </w:rPr>
              <w:t>289</w:t>
            </w:r>
          </w:p>
        </w:tc>
        <w:tc>
          <w:tcPr>
            <w:tcW w:w="1584" w:type="dxa"/>
          </w:tcPr>
          <w:p w:rsidR="005B614F" w:rsidRPr="009D6158" w:rsidRDefault="005B614F" w:rsidP="00D4242A">
            <w:pPr>
              <w:pStyle w:val="NoSpacing"/>
              <w:jc w:val="center"/>
              <w:rPr>
                <w:sz w:val="26"/>
                <w:szCs w:val="26"/>
              </w:rPr>
            </w:pPr>
            <w:r w:rsidRPr="009D6158">
              <w:rPr>
                <w:sz w:val="26"/>
                <w:szCs w:val="26"/>
              </w:rPr>
              <w:t>1.345.656,25</w:t>
            </w:r>
          </w:p>
        </w:tc>
        <w:tc>
          <w:tcPr>
            <w:tcW w:w="1980" w:type="dxa"/>
          </w:tcPr>
          <w:p w:rsidR="005B614F" w:rsidRPr="009D6158" w:rsidRDefault="005B614F" w:rsidP="00D4242A">
            <w:pPr>
              <w:pStyle w:val="NoSpacing"/>
              <w:jc w:val="center"/>
              <w:rPr>
                <w:sz w:val="26"/>
                <w:szCs w:val="26"/>
              </w:rPr>
            </w:pPr>
            <w:r w:rsidRPr="009D6158">
              <w:rPr>
                <w:sz w:val="26"/>
                <w:szCs w:val="26"/>
              </w:rPr>
              <w:t>269.131,25</w:t>
            </w:r>
          </w:p>
        </w:tc>
      </w:tr>
    </w:tbl>
    <w:p w:rsidR="005B614F" w:rsidRPr="009D6158" w:rsidRDefault="005B614F" w:rsidP="005B614F">
      <w:pPr>
        <w:pStyle w:val="NoSpacing"/>
        <w:jc w:val="both"/>
        <w:rPr>
          <w:b/>
          <w:sz w:val="26"/>
          <w:szCs w:val="26"/>
        </w:rPr>
      </w:pPr>
    </w:p>
    <w:p w:rsidR="005B614F" w:rsidRPr="009D6158" w:rsidRDefault="005B614F" w:rsidP="005B614F">
      <w:pPr>
        <w:pStyle w:val="NoSpacing"/>
        <w:jc w:val="both"/>
        <w:rPr>
          <w:b/>
          <w:sz w:val="26"/>
          <w:szCs w:val="26"/>
        </w:rPr>
      </w:pPr>
    </w:p>
    <w:p w:rsidR="005B614F" w:rsidRPr="009D6158" w:rsidRDefault="005B614F" w:rsidP="005B614F">
      <w:pPr>
        <w:pStyle w:val="NoSpacing"/>
        <w:jc w:val="both"/>
        <w:rPr>
          <w:b/>
          <w:sz w:val="26"/>
          <w:szCs w:val="26"/>
        </w:rPr>
      </w:pPr>
    </w:p>
    <w:p w:rsidR="005B614F" w:rsidRPr="009D6158" w:rsidRDefault="005B614F" w:rsidP="005B614F">
      <w:pPr>
        <w:autoSpaceDE w:val="0"/>
        <w:autoSpaceDN w:val="0"/>
        <w:adjustRightInd w:val="0"/>
        <w:spacing w:after="0" w:line="240" w:lineRule="auto"/>
        <w:jc w:val="both"/>
        <w:rPr>
          <w:rFonts w:ascii="Times New Roman" w:hAnsi="Times New Roman" w:cs="Times New Roman"/>
          <w:sz w:val="26"/>
          <w:szCs w:val="26"/>
        </w:rPr>
      </w:pPr>
      <w:r w:rsidRPr="009D6158">
        <w:rPr>
          <w:rFonts w:ascii="Times New Roman" w:hAnsi="Times New Roman" w:cs="Times New Roman"/>
          <w:b/>
          <w:sz w:val="26"/>
          <w:szCs w:val="26"/>
        </w:rPr>
        <w:t>Б</w:t>
      </w:r>
      <w:r w:rsidRPr="009D6158">
        <w:rPr>
          <w:rFonts w:ascii="Times New Roman" w:hAnsi="Times New Roman" w:cs="Times New Roman"/>
          <w:sz w:val="26"/>
          <w:szCs w:val="26"/>
        </w:rPr>
        <w:t xml:space="preserve">. </w:t>
      </w:r>
      <w:r w:rsidRPr="009D6158">
        <w:rPr>
          <w:rFonts w:ascii="Times New Roman" w:hAnsi="Times New Roman" w:cs="Times New Roman"/>
          <w:b/>
          <w:sz w:val="26"/>
          <w:szCs w:val="26"/>
          <w:lang w:val="sr-Cyrl-CS"/>
        </w:rPr>
        <w:t>Н</w:t>
      </w:r>
      <w:r w:rsidRPr="009D6158">
        <w:rPr>
          <w:rFonts w:ascii="Times New Roman" w:hAnsi="Times New Roman" w:cs="Times New Roman"/>
          <w:b/>
          <w:sz w:val="26"/>
          <w:szCs w:val="26"/>
        </w:rPr>
        <w:t>амена</w:t>
      </w:r>
      <w:r w:rsidRPr="009D6158">
        <w:rPr>
          <w:rFonts w:ascii="Times New Roman" w:hAnsi="Times New Roman" w:cs="Times New Roman"/>
          <w:sz w:val="26"/>
          <w:szCs w:val="26"/>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зоне 2 - Шапраначки рид - Сл. Гласник града Врaња бр. </w:t>
      </w:r>
      <w:proofErr w:type="gramStart"/>
      <w:r w:rsidRPr="009D6158">
        <w:rPr>
          <w:rFonts w:ascii="Times New Roman" w:hAnsi="Times New Roman" w:cs="Times New Roman"/>
          <w:sz w:val="26"/>
          <w:szCs w:val="26"/>
        </w:rPr>
        <w:lastRenderedPageBreak/>
        <w:t>26/2021), по степену комуналне опремљености налази се у трећој зони.</w:t>
      </w:r>
      <w:proofErr w:type="gramEnd"/>
      <w:r w:rsidRPr="009D6158">
        <w:rPr>
          <w:rFonts w:ascii="Times New Roman" w:hAnsi="Times New Roman" w:cs="Times New Roman"/>
          <w:sz w:val="26"/>
          <w:szCs w:val="26"/>
        </w:rPr>
        <w:t xml:space="preserve"> </w:t>
      </w:r>
      <w:proofErr w:type="gramStart"/>
      <w:r w:rsidRPr="009D6158">
        <w:rPr>
          <w:rFonts w:ascii="Times New Roman" w:hAnsi="Times New Roman" w:cs="Times New Roman"/>
          <w:sz w:val="26"/>
          <w:szCs w:val="26"/>
        </w:rPr>
        <w:t xml:space="preserve">Почетна цена за непокретности на овој локацији износи </w:t>
      </w:r>
      <w:r w:rsidRPr="009D6158">
        <w:rPr>
          <w:rFonts w:ascii="Times New Roman" w:hAnsi="Times New Roman" w:cs="Times New Roman"/>
          <w:b/>
          <w:sz w:val="26"/>
          <w:szCs w:val="26"/>
        </w:rPr>
        <w:t>4.656,25</w:t>
      </w:r>
      <w:r w:rsidRPr="009D6158">
        <w:rPr>
          <w:rFonts w:ascii="Times New Roman" w:hAnsi="Times New Roman" w:cs="Times New Roman"/>
          <w:sz w:val="26"/>
          <w:szCs w:val="26"/>
        </w:rPr>
        <w:t xml:space="preserve"> динара по м</w:t>
      </w:r>
      <w:r w:rsidRPr="009D6158">
        <w:rPr>
          <w:rFonts w:ascii="Times New Roman" w:hAnsi="Times New Roman" w:cs="Times New Roman"/>
          <w:sz w:val="26"/>
          <w:szCs w:val="26"/>
          <w:vertAlign w:val="superscript"/>
        </w:rPr>
        <w:t>2</w:t>
      </w:r>
      <w:r w:rsidRPr="009D6158">
        <w:rPr>
          <w:rFonts w:ascii="Times New Roman" w:hAnsi="Times New Roman" w:cs="Times New Roman"/>
          <w:sz w:val="26"/>
          <w:szCs w:val="26"/>
        </w:rPr>
        <w:t>.</w:t>
      </w:r>
      <w:proofErr w:type="gramEnd"/>
    </w:p>
    <w:p w:rsidR="005B614F" w:rsidRPr="009D6158" w:rsidRDefault="005B614F" w:rsidP="005B614F">
      <w:pPr>
        <w:autoSpaceDE w:val="0"/>
        <w:autoSpaceDN w:val="0"/>
        <w:adjustRightInd w:val="0"/>
        <w:spacing w:after="0" w:line="240" w:lineRule="auto"/>
        <w:jc w:val="both"/>
        <w:rPr>
          <w:rFonts w:ascii="Times New Roman" w:hAnsi="Times New Roman" w:cs="Times New Roman"/>
          <w:sz w:val="26"/>
          <w:szCs w:val="26"/>
        </w:rPr>
      </w:pPr>
    </w:p>
    <w:p w:rsidR="005B614F" w:rsidRPr="009D6158" w:rsidRDefault="005B614F" w:rsidP="005B614F">
      <w:pPr>
        <w:pStyle w:val="NoSpacing"/>
        <w:jc w:val="both"/>
        <w:rPr>
          <w:sz w:val="26"/>
          <w:szCs w:val="26"/>
        </w:rPr>
      </w:pPr>
    </w:p>
    <w:tbl>
      <w:tblPr>
        <w:tblpPr w:leftFromText="180" w:rightFromText="180" w:vertAnchor="text" w:horzAnchor="margin" w:tblpXSpec="center" w:tblpY="16"/>
        <w:tblW w:w="7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3"/>
        <w:gridCol w:w="1976"/>
        <w:gridCol w:w="1381"/>
        <w:gridCol w:w="1610"/>
        <w:gridCol w:w="1854"/>
      </w:tblGrid>
      <w:tr w:rsidR="005B614F" w:rsidRPr="009D6158" w:rsidTr="00D4242A">
        <w:tc>
          <w:tcPr>
            <w:tcW w:w="704" w:type="dxa"/>
          </w:tcPr>
          <w:p w:rsidR="005B614F" w:rsidRPr="009D6158" w:rsidRDefault="005B614F" w:rsidP="00D4242A">
            <w:pPr>
              <w:pStyle w:val="NoSpacing"/>
              <w:rPr>
                <w:sz w:val="26"/>
                <w:szCs w:val="26"/>
              </w:rPr>
            </w:pPr>
            <w:r w:rsidRPr="009D6158">
              <w:rPr>
                <w:sz w:val="26"/>
                <w:szCs w:val="26"/>
              </w:rPr>
              <w:t>Р.бр.</w:t>
            </w:r>
          </w:p>
        </w:tc>
        <w:tc>
          <w:tcPr>
            <w:tcW w:w="2041" w:type="dxa"/>
          </w:tcPr>
          <w:p w:rsidR="005B614F" w:rsidRPr="009D6158" w:rsidRDefault="005B614F" w:rsidP="00D4242A">
            <w:pPr>
              <w:pStyle w:val="NoSpacing"/>
              <w:rPr>
                <w:sz w:val="26"/>
                <w:szCs w:val="26"/>
              </w:rPr>
            </w:pPr>
            <w:r w:rsidRPr="009D6158">
              <w:rPr>
                <w:sz w:val="26"/>
                <w:szCs w:val="26"/>
              </w:rPr>
              <w:t>Кат. парцела</w:t>
            </w:r>
          </w:p>
          <w:p w:rsidR="005B614F" w:rsidRPr="009D6158" w:rsidRDefault="005B614F" w:rsidP="00D4242A">
            <w:pPr>
              <w:pStyle w:val="NoSpacing"/>
              <w:rPr>
                <w:sz w:val="26"/>
                <w:szCs w:val="26"/>
              </w:rPr>
            </w:pPr>
            <w:r w:rsidRPr="009D6158">
              <w:rPr>
                <w:sz w:val="26"/>
                <w:szCs w:val="26"/>
              </w:rPr>
              <w:t>(К.О.Врање 1)</w:t>
            </w:r>
          </w:p>
        </w:tc>
        <w:tc>
          <w:tcPr>
            <w:tcW w:w="1295" w:type="dxa"/>
          </w:tcPr>
          <w:p w:rsidR="005B614F" w:rsidRPr="009D6158" w:rsidRDefault="005B614F" w:rsidP="00D4242A">
            <w:pPr>
              <w:pStyle w:val="NoSpacing"/>
              <w:jc w:val="center"/>
              <w:rPr>
                <w:sz w:val="26"/>
                <w:szCs w:val="26"/>
              </w:rPr>
            </w:pPr>
            <w:r w:rsidRPr="009D6158">
              <w:rPr>
                <w:sz w:val="26"/>
                <w:szCs w:val="26"/>
              </w:rPr>
              <w:t>Површина у m²</w:t>
            </w:r>
          </w:p>
        </w:tc>
        <w:tc>
          <w:tcPr>
            <w:tcW w:w="1614" w:type="dxa"/>
          </w:tcPr>
          <w:p w:rsidR="005B614F" w:rsidRPr="009D6158" w:rsidRDefault="005B614F" w:rsidP="00D4242A">
            <w:pPr>
              <w:pStyle w:val="NoSpacing"/>
              <w:rPr>
                <w:sz w:val="26"/>
                <w:szCs w:val="26"/>
              </w:rPr>
            </w:pPr>
            <w:r w:rsidRPr="009D6158">
              <w:rPr>
                <w:sz w:val="26"/>
                <w:szCs w:val="26"/>
              </w:rPr>
              <w:t>Почетни износ</w:t>
            </w:r>
          </w:p>
        </w:tc>
        <w:tc>
          <w:tcPr>
            <w:tcW w:w="1920" w:type="dxa"/>
          </w:tcPr>
          <w:p w:rsidR="005B614F" w:rsidRPr="009D6158" w:rsidRDefault="005B614F" w:rsidP="00D4242A">
            <w:pPr>
              <w:pStyle w:val="NoSpacing"/>
              <w:rPr>
                <w:sz w:val="26"/>
                <w:szCs w:val="26"/>
              </w:rPr>
            </w:pPr>
            <w:r w:rsidRPr="009D6158">
              <w:rPr>
                <w:sz w:val="26"/>
                <w:szCs w:val="26"/>
              </w:rPr>
              <w:t>Висина депозита</w:t>
            </w:r>
          </w:p>
        </w:tc>
      </w:tr>
      <w:tr w:rsidR="005B614F" w:rsidRPr="009D6158" w:rsidTr="00D4242A">
        <w:tc>
          <w:tcPr>
            <w:tcW w:w="704" w:type="dxa"/>
          </w:tcPr>
          <w:p w:rsidR="005B614F" w:rsidRPr="009D6158" w:rsidRDefault="005B614F" w:rsidP="005B614F">
            <w:pPr>
              <w:pStyle w:val="NoSpacing"/>
              <w:numPr>
                <w:ilvl w:val="0"/>
                <w:numId w:val="2"/>
              </w:numPr>
              <w:rPr>
                <w:sz w:val="26"/>
                <w:szCs w:val="26"/>
              </w:rPr>
            </w:pPr>
          </w:p>
        </w:tc>
        <w:tc>
          <w:tcPr>
            <w:tcW w:w="2041" w:type="dxa"/>
          </w:tcPr>
          <w:p w:rsidR="005B614F" w:rsidRPr="009D6158" w:rsidRDefault="005B614F" w:rsidP="00D4242A">
            <w:pPr>
              <w:pStyle w:val="NoSpacing"/>
              <w:rPr>
                <w:sz w:val="26"/>
                <w:szCs w:val="26"/>
                <w:highlight w:val="yellow"/>
              </w:rPr>
            </w:pPr>
            <w:r w:rsidRPr="009D6158">
              <w:rPr>
                <w:sz w:val="26"/>
                <w:szCs w:val="26"/>
              </w:rPr>
              <w:t>8651/1</w:t>
            </w:r>
          </w:p>
        </w:tc>
        <w:tc>
          <w:tcPr>
            <w:tcW w:w="1295" w:type="dxa"/>
          </w:tcPr>
          <w:p w:rsidR="005B614F" w:rsidRPr="009D6158" w:rsidRDefault="005B614F" w:rsidP="00D4242A">
            <w:pPr>
              <w:pStyle w:val="NoSpacing"/>
              <w:jc w:val="center"/>
              <w:rPr>
                <w:sz w:val="26"/>
                <w:szCs w:val="26"/>
              </w:rPr>
            </w:pPr>
            <w:r w:rsidRPr="009D6158">
              <w:rPr>
                <w:sz w:val="26"/>
                <w:szCs w:val="26"/>
              </w:rPr>
              <w:t>511</w:t>
            </w:r>
          </w:p>
        </w:tc>
        <w:tc>
          <w:tcPr>
            <w:tcW w:w="1614" w:type="dxa"/>
          </w:tcPr>
          <w:p w:rsidR="005B614F" w:rsidRPr="009D6158" w:rsidRDefault="005B614F" w:rsidP="00D4242A">
            <w:pPr>
              <w:pStyle w:val="NoSpacing"/>
              <w:rPr>
                <w:sz w:val="26"/>
                <w:szCs w:val="26"/>
                <w:lang w:val="sr-Cyrl-CS"/>
              </w:rPr>
            </w:pPr>
            <w:r w:rsidRPr="009D6158">
              <w:rPr>
                <w:sz w:val="26"/>
                <w:szCs w:val="26"/>
              </w:rPr>
              <w:t>2.379.34</w:t>
            </w:r>
            <w:r w:rsidRPr="009D6158">
              <w:rPr>
                <w:sz w:val="26"/>
                <w:szCs w:val="26"/>
                <w:lang w:val="sr-Cyrl-CS"/>
              </w:rPr>
              <w:t>3</w:t>
            </w:r>
            <w:r w:rsidRPr="009D6158">
              <w:rPr>
                <w:sz w:val="26"/>
                <w:szCs w:val="26"/>
              </w:rPr>
              <w:t>,</w:t>
            </w:r>
            <w:r w:rsidRPr="009D6158">
              <w:rPr>
                <w:sz w:val="26"/>
                <w:szCs w:val="26"/>
                <w:lang w:val="sr-Cyrl-CS"/>
              </w:rPr>
              <w:t>75</w:t>
            </w:r>
          </w:p>
        </w:tc>
        <w:tc>
          <w:tcPr>
            <w:tcW w:w="1920" w:type="dxa"/>
          </w:tcPr>
          <w:p w:rsidR="005B614F" w:rsidRPr="009D6158" w:rsidRDefault="005B614F" w:rsidP="00D4242A">
            <w:pPr>
              <w:pStyle w:val="NoSpacing"/>
              <w:jc w:val="center"/>
              <w:rPr>
                <w:sz w:val="26"/>
                <w:szCs w:val="26"/>
                <w:lang w:val="sr-Cyrl-CS"/>
              </w:rPr>
            </w:pPr>
            <w:r w:rsidRPr="009D6158">
              <w:rPr>
                <w:sz w:val="26"/>
                <w:szCs w:val="26"/>
              </w:rPr>
              <w:t>475.86</w:t>
            </w:r>
            <w:r w:rsidRPr="009D6158">
              <w:rPr>
                <w:sz w:val="26"/>
                <w:szCs w:val="26"/>
                <w:lang w:val="sr-Cyrl-CS"/>
              </w:rPr>
              <w:t>8</w:t>
            </w:r>
            <w:r w:rsidRPr="009D6158">
              <w:rPr>
                <w:sz w:val="26"/>
                <w:szCs w:val="26"/>
              </w:rPr>
              <w:t>,</w:t>
            </w:r>
            <w:r w:rsidRPr="009D6158">
              <w:rPr>
                <w:sz w:val="26"/>
                <w:szCs w:val="26"/>
                <w:lang w:val="sr-Cyrl-CS"/>
              </w:rPr>
              <w:t>75</w:t>
            </w:r>
          </w:p>
        </w:tc>
      </w:tr>
    </w:tbl>
    <w:p w:rsidR="005B614F" w:rsidRPr="009D6158" w:rsidRDefault="005B614F" w:rsidP="005B614F">
      <w:pPr>
        <w:pStyle w:val="NoSpacing"/>
        <w:rPr>
          <w:sz w:val="26"/>
          <w:szCs w:val="26"/>
        </w:rPr>
      </w:pPr>
    </w:p>
    <w:p w:rsidR="005B614F" w:rsidRPr="009D6158" w:rsidRDefault="005B614F" w:rsidP="005B614F">
      <w:pPr>
        <w:pStyle w:val="NoSpacing"/>
        <w:rPr>
          <w:sz w:val="26"/>
          <w:szCs w:val="26"/>
        </w:rPr>
      </w:pPr>
    </w:p>
    <w:p w:rsidR="005B614F" w:rsidRPr="009D6158" w:rsidRDefault="005B614F" w:rsidP="005B614F">
      <w:pPr>
        <w:pStyle w:val="NoSpacing"/>
        <w:rPr>
          <w:sz w:val="26"/>
          <w:szCs w:val="26"/>
        </w:rPr>
      </w:pPr>
    </w:p>
    <w:p w:rsidR="005B614F" w:rsidRPr="009D6158" w:rsidRDefault="005B614F" w:rsidP="005B614F">
      <w:pPr>
        <w:pStyle w:val="NoSpacing"/>
        <w:rPr>
          <w:b/>
          <w:i/>
          <w:sz w:val="26"/>
          <w:szCs w:val="26"/>
        </w:rPr>
      </w:pPr>
    </w:p>
    <w:p w:rsidR="005B614F" w:rsidRPr="009D6158" w:rsidRDefault="005B614F" w:rsidP="005B614F">
      <w:pPr>
        <w:pStyle w:val="NoSpacing"/>
        <w:rPr>
          <w:sz w:val="26"/>
          <w:szCs w:val="26"/>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 xml:space="preserve">Почетни износ цене за отуђење грађевинског земљишта на локацији 1, утврђен је </w:t>
      </w:r>
      <w:proofErr w:type="gramStart"/>
      <w:r w:rsidRPr="009D6158">
        <w:rPr>
          <w:rFonts w:ascii="Times New Roman" w:hAnsi="Times New Roman" w:cs="Times New Roman"/>
          <w:sz w:val="26"/>
          <w:szCs w:val="26"/>
        </w:rPr>
        <w:t>у  висини</w:t>
      </w:r>
      <w:proofErr w:type="gramEnd"/>
      <w:r w:rsidRPr="009D6158">
        <w:rPr>
          <w:rFonts w:ascii="Times New Roman" w:hAnsi="Times New Roman" w:cs="Times New Roman"/>
          <w:sz w:val="26"/>
          <w:szCs w:val="26"/>
        </w:rPr>
        <w:t xml:space="preserve">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02.04.2024. </w:t>
      </w:r>
      <w:proofErr w:type="gramStart"/>
      <w:r w:rsidRPr="009D6158">
        <w:rPr>
          <w:rFonts w:ascii="Times New Roman" w:hAnsi="Times New Roman" w:cs="Times New Roman"/>
          <w:sz w:val="26"/>
          <w:szCs w:val="26"/>
        </w:rPr>
        <w:t>године</w:t>
      </w:r>
      <w:proofErr w:type="gramEnd"/>
      <w:r w:rsidRPr="009D6158">
        <w:rPr>
          <w:rFonts w:ascii="Times New Roman" w:hAnsi="Times New Roman" w:cs="Times New Roman"/>
          <w:sz w:val="26"/>
          <w:szCs w:val="26"/>
        </w:rPr>
        <w:t>.</w:t>
      </w:r>
    </w:p>
    <w:p w:rsidR="005B614F" w:rsidRPr="009D6158" w:rsidRDefault="005B614F" w:rsidP="005B614F">
      <w:pPr>
        <w:pStyle w:val="NoSpacing"/>
        <w:jc w:val="both"/>
        <w:rPr>
          <w:b/>
          <w:i/>
          <w:sz w:val="26"/>
          <w:szCs w:val="26"/>
        </w:rPr>
      </w:pPr>
    </w:p>
    <w:p w:rsidR="005B614F" w:rsidRPr="009D6158" w:rsidRDefault="005B614F" w:rsidP="005B614F">
      <w:pPr>
        <w:pStyle w:val="NoSpacing"/>
        <w:rPr>
          <w:sz w:val="26"/>
          <w:szCs w:val="26"/>
        </w:rPr>
      </w:pPr>
    </w:p>
    <w:p w:rsidR="005B614F" w:rsidRPr="009D6158" w:rsidRDefault="005B614F" w:rsidP="005B614F">
      <w:pPr>
        <w:pStyle w:val="NoSpacing"/>
        <w:rPr>
          <w:b/>
          <w:i/>
          <w:sz w:val="26"/>
          <w:szCs w:val="26"/>
          <w:lang w:val="sr-Cyrl-CS"/>
        </w:rPr>
      </w:pPr>
      <w:proofErr w:type="gramStart"/>
      <w:r w:rsidRPr="009D6158">
        <w:rPr>
          <w:b/>
          <w:i/>
          <w:sz w:val="26"/>
          <w:szCs w:val="26"/>
        </w:rPr>
        <w:t>II Локација бр.</w:t>
      </w:r>
      <w:proofErr w:type="gramEnd"/>
      <w:r w:rsidRPr="009D6158">
        <w:rPr>
          <w:b/>
          <w:i/>
          <w:sz w:val="26"/>
          <w:szCs w:val="26"/>
          <w:vertAlign w:val="superscript"/>
        </w:rPr>
        <w:t xml:space="preserve"> </w:t>
      </w:r>
      <w:r w:rsidRPr="009D6158">
        <w:rPr>
          <w:b/>
          <w:i/>
          <w:sz w:val="26"/>
          <w:szCs w:val="26"/>
        </w:rPr>
        <w:t xml:space="preserve">2 </w:t>
      </w:r>
      <w:proofErr w:type="gramStart"/>
      <w:r w:rsidRPr="009D6158">
        <w:rPr>
          <w:b/>
          <w:i/>
          <w:sz w:val="26"/>
          <w:szCs w:val="26"/>
        </w:rPr>
        <w:t>( 8</w:t>
      </w:r>
      <w:proofErr w:type="gramEnd"/>
      <w:r w:rsidRPr="009D6158">
        <w:rPr>
          <w:b/>
          <w:i/>
          <w:sz w:val="26"/>
          <w:szCs w:val="26"/>
        </w:rPr>
        <w:t xml:space="preserve"> грађевинск</w:t>
      </w:r>
      <w:r w:rsidRPr="009D6158">
        <w:rPr>
          <w:b/>
          <w:i/>
          <w:sz w:val="26"/>
          <w:szCs w:val="26"/>
          <w:lang w:val="sr-Cyrl-CS"/>
        </w:rPr>
        <w:t>их</w:t>
      </w:r>
      <w:r w:rsidRPr="009D6158">
        <w:rPr>
          <w:b/>
          <w:i/>
          <w:sz w:val="26"/>
          <w:szCs w:val="26"/>
        </w:rPr>
        <w:t xml:space="preserve"> парцел</w:t>
      </w:r>
      <w:r w:rsidRPr="009D6158">
        <w:rPr>
          <w:b/>
          <w:i/>
          <w:sz w:val="26"/>
          <w:szCs w:val="26"/>
          <w:lang w:val="sr-Cyrl-CS"/>
        </w:rPr>
        <w:t>а</w:t>
      </w:r>
      <w:r w:rsidRPr="009D6158">
        <w:rPr>
          <w:b/>
          <w:i/>
          <w:sz w:val="26"/>
          <w:szCs w:val="26"/>
        </w:rPr>
        <w:t xml:space="preserve">) – у улици Будислава Шошкића. </w:t>
      </w:r>
    </w:p>
    <w:p w:rsidR="005B614F" w:rsidRPr="009D6158" w:rsidRDefault="005B614F" w:rsidP="005B614F">
      <w:pPr>
        <w:pStyle w:val="NoSpacing"/>
        <w:rPr>
          <w:b/>
          <w:i/>
          <w:sz w:val="26"/>
          <w:szCs w:val="26"/>
          <w:lang w:val="sr-Cyrl-CS"/>
        </w:rPr>
      </w:pPr>
    </w:p>
    <w:tbl>
      <w:tblPr>
        <w:tblpPr w:leftFromText="180" w:rightFromText="180" w:vertAnchor="text" w:horzAnchor="margin" w:tblpXSpec="center" w:tblpY="2054"/>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980"/>
        <w:gridCol w:w="1350"/>
        <w:gridCol w:w="1620"/>
        <w:gridCol w:w="1890"/>
      </w:tblGrid>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Р.бр</w:t>
            </w:r>
          </w:p>
        </w:tc>
        <w:tc>
          <w:tcPr>
            <w:tcW w:w="1980" w:type="dxa"/>
          </w:tcPr>
          <w:p w:rsidR="005B614F" w:rsidRPr="009D6158" w:rsidRDefault="005B614F" w:rsidP="00D4242A">
            <w:pPr>
              <w:pStyle w:val="NoSpacing"/>
              <w:rPr>
                <w:sz w:val="26"/>
                <w:szCs w:val="26"/>
              </w:rPr>
            </w:pPr>
            <w:r w:rsidRPr="009D6158">
              <w:rPr>
                <w:sz w:val="26"/>
                <w:szCs w:val="26"/>
              </w:rPr>
              <w:t>Кат.парцела</w:t>
            </w:r>
          </w:p>
          <w:p w:rsidR="005B614F" w:rsidRPr="009D6158" w:rsidRDefault="005B614F" w:rsidP="00D4242A">
            <w:pPr>
              <w:pStyle w:val="NoSpacing"/>
              <w:rPr>
                <w:sz w:val="26"/>
                <w:szCs w:val="26"/>
              </w:rPr>
            </w:pPr>
            <w:r w:rsidRPr="009D6158">
              <w:rPr>
                <w:sz w:val="26"/>
                <w:szCs w:val="26"/>
              </w:rPr>
              <w:t>(К.О. Врање 1)</w:t>
            </w:r>
          </w:p>
        </w:tc>
        <w:tc>
          <w:tcPr>
            <w:tcW w:w="1350" w:type="dxa"/>
          </w:tcPr>
          <w:p w:rsidR="005B614F" w:rsidRPr="009D6158" w:rsidRDefault="005B614F" w:rsidP="00D4242A">
            <w:pPr>
              <w:pStyle w:val="NoSpacing"/>
              <w:jc w:val="center"/>
              <w:rPr>
                <w:sz w:val="26"/>
                <w:szCs w:val="26"/>
              </w:rPr>
            </w:pPr>
            <w:r w:rsidRPr="009D6158">
              <w:rPr>
                <w:sz w:val="26"/>
                <w:szCs w:val="26"/>
              </w:rPr>
              <w:t>Површина у m²</w:t>
            </w:r>
          </w:p>
        </w:tc>
        <w:tc>
          <w:tcPr>
            <w:tcW w:w="1620" w:type="dxa"/>
          </w:tcPr>
          <w:p w:rsidR="005B614F" w:rsidRPr="009D6158" w:rsidRDefault="005B614F" w:rsidP="00D4242A">
            <w:pPr>
              <w:pStyle w:val="NoSpacing"/>
              <w:jc w:val="center"/>
              <w:rPr>
                <w:sz w:val="26"/>
                <w:szCs w:val="26"/>
              </w:rPr>
            </w:pPr>
            <w:r w:rsidRPr="009D6158">
              <w:rPr>
                <w:sz w:val="26"/>
                <w:szCs w:val="26"/>
              </w:rPr>
              <w:t>Почетни износ</w:t>
            </w:r>
          </w:p>
        </w:tc>
        <w:tc>
          <w:tcPr>
            <w:tcW w:w="1890" w:type="dxa"/>
          </w:tcPr>
          <w:p w:rsidR="005B614F" w:rsidRPr="009D6158" w:rsidRDefault="005B614F" w:rsidP="00D4242A">
            <w:pPr>
              <w:pStyle w:val="NoSpacing"/>
              <w:jc w:val="center"/>
              <w:rPr>
                <w:sz w:val="26"/>
                <w:szCs w:val="26"/>
              </w:rPr>
            </w:pPr>
            <w:r w:rsidRPr="009D6158">
              <w:rPr>
                <w:sz w:val="26"/>
                <w:szCs w:val="26"/>
              </w:rPr>
              <w:t>Висина депозита</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lang w:val="sr-Cyrl-CS"/>
              </w:rPr>
              <w:t>1</w:t>
            </w:r>
            <w:r w:rsidRPr="009D6158">
              <w:rPr>
                <w:sz w:val="26"/>
                <w:szCs w:val="26"/>
              </w:rPr>
              <w:t>.</w:t>
            </w:r>
          </w:p>
        </w:tc>
        <w:tc>
          <w:tcPr>
            <w:tcW w:w="1980" w:type="dxa"/>
          </w:tcPr>
          <w:p w:rsidR="005B614F" w:rsidRPr="009D6158" w:rsidRDefault="005B614F" w:rsidP="00D4242A">
            <w:pPr>
              <w:pStyle w:val="NoSpacing"/>
              <w:rPr>
                <w:sz w:val="26"/>
                <w:szCs w:val="26"/>
              </w:rPr>
            </w:pPr>
            <w:r w:rsidRPr="009D6158">
              <w:rPr>
                <w:sz w:val="26"/>
                <w:szCs w:val="26"/>
              </w:rPr>
              <w:t>12925</w:t>
            </w:r>
          </w:p>
        </w:tc>
        <w:tc>
          <w:tcPr>
            <w:tcW w:w="1350" w:type="dxa"/>
          </w:tcPr>
          <w:p w:rsidR="005B614F" w:rsidRPr="009D6158" w:rsidRDefault="005B614F" w:rsidP="00D4242A">
            <w:pPr>
              <w:pStyle w:val="NoSpacing"/>
              <w:jc w:val="center"/>
              <w:rPr>
                <w:sz w:val="26"/>
                <w:szCs w:val="26"/>
              </w:rPr>
            </w:pPr>
            <w:r w:rsidRPr="009D6158">
              <w:rPr>
                <w:sz w:val="26"/>
                <w:szCs w:val="26"/>
              </w:rPr>
              <w:t>374</w:t>
            </w:r>
          </w:p>
        </w:tc>
        <w:tc>
          <w:tcPr>
            <w:tcW w:w="1620" w:type="dxa"/>
          </w:tcPr>
          <w:p w:rsidR="005B614F" w:rsidRPr="009D6158" w:rsidRDefault="005B614F" w:rsidP="00D4242A">
            <w:pPr>
              <w:pStyle w:val="NoSpacing"/>
              <w:jc w:val="center"/>
              <w:rPr>
                <w:sz w:val="26"/>
                <w:szCs w:val="26"/>
              </w:rPr>
            </w:pPr>
            <w:r w:rsidRPr="009D6158">
              <w:rPr>
                <w:sz w:val="26"/>
                <w:szCs w:val="26"/>
              </w:rPr>
              <w:t>1.741.437,50</w:t>
            </w:r>
          </w:p>
        </w:tc>
        <w:tc>
          <w:tcPr>
            <w:tcW w:w="1890" w:type="dxa"/>
          </w:tcPr>
          <w:p w:rsidR="005B614F" w:rsidRPr="009D6158" w:rsidRDefault="005B614F" w:rsidP="00D4242A">
            <w:pPr>
              <w:pStyle w:val="NoSpacing"/>
              <w:jc w:val="center"/>
              <w:rPr>
                <w:sz w:val="26"/>
                <w:szCs w:val="26"/>
              </w:rPr>
            </w:pPr>
            <w:r w:rsidRPr="009D6158">
              <w:rPr>
                <w:sz w:val="26"/>
                <w:szCs w:val="26"/>
              </w:rPr>
              <w:t>348.287,50</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2.</w:t>
            </w:r>
          </w:p>
        </w:tc>
        <w:tc>
          <w:tcPr>
            <w:tcW w:w="1980" w:type="dxa"/>
          </w:tcPr>
          <w:p w:rsidR="005B614F" w:rsidRPr="009D6158" w:rsidRDefault="005B614F" w:rsidP="00D4242A">
            <w:pPr>
              <w:pStyle w:val="NoSpacing"/>
              <w:rPr>
                <w:sz w:val="26"/>
                <w:szCs w:val="26"/>
              </w:rPr>
            </w:pPr>
            <w:r w:rsidRPr="009D6158">
              <w:rPr>
                <w:sz w:val="26"/>
                <w:szCs w:val="26"/>
              </w:rPr>
              <w:t>12926</w:t>
            </w:r>
          </w:p>
        </w:tc>
        <w:tc>
          <w:tcPr>
            <w:tcW w:w="1350" w:type="dxa"/>
          </w:tcPr>
          <w:p w:rsidR="005B614F" w:rsidRPr="009D6158" w:rsidRDefault="005B614F" w:rsidP="00D4242A">
            <w:pPr>
              <w:pStyle w:val="NoSpacing"/>
              <w:jc w:val="center"/>
              <w:rPr>
                <w:sz w:val="26"/>
                <w:szCs w:val="26"/>
              </w:rPr>
            </w:pPr>
            <w:r w:rsidRPr="009D6158">
              <w:rPr>
                <w:sz w:val="26"/>
                <w:szCs w:val="26"/>
              </w:rPr>
              <w:t>379</w:t>
            </w:r>
          </w:p>
        </w:tc>
        <w:tc>
          <w:tcPr>
            <w:tcW w:w="1620" w:type="dxa"/>
          </w:tcPr>
          <w:p w:rsidR="005B614F" w:rsidRPr="009D6158" w:rsidRDefault="005B614F" w:rsidP="00D4242A">
            <w:pPr>
              <w:pStyle w:val="NoSpacing"/>
              <w:jc w:val="center"/>
              <w:rPr>
                <w:sz w:val="26"/>
                <w:szCs w:val="26"/>
              </w:rPr>
            </w:pPr>
            <w:r w:rsidRPr="009D6158">
              <w:rPr>
                <w:sz w:val="26"/>
                <w:szCs w:val="26"/>
              </w:rPr>
              <w:t>1.764.718,75</w:t>
            </w:r>
          </w:p>
        </w:tc>
        <w:tc>
          <w:tcPr>
            <w:tcW w:w="1890" w:type="dxa"/>
          </w:tcPr>
          <w:p w:rsidR="005B614F" w:rsidRPr="009D6158" w:rsidRDefault="005B614F" w:rsidP="00D4242A">
            <w:pPr>
              <w:pStyle w:val="NoSpacing"/>
              <w:jc w:val="center"/>
              <w:rPr>
                <w:sz w:val="26"/>
                <w:szCs w:val="26"/>
              </w:rPr>
            </w:pPr>
            <w:r w:rsidRPr="009D6158">
              <w:rPr>
                <w:sz w:val="26"/>
                <w:szCs w:val="26"/>
              </w:rPr>
              <w:t>352.943,75</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3.</w:t>
            </w:r>
          </w:p>
        </w:tc>
        <w:tc>
          <w:tcPr>
            <w:tcW w:w="1980" w:type="dxa"/>
          </w:tcPr>
          <w:p w:rsidR="005B614F" w:rsidRPr="009D6158" w:rsidRDefault="005B614F" w:rsidP="00D4242A">
            <w:pPr>
              <w:pStyle w:val="NoSpacing"/>
              <w:rPr>
                <w:sz w:val="26"/>
                <w:szCs w:val="26"/>
              </w:rPr>
            </w:pPr>
            <w:r w:rsidRPr="009D6158">
              <w:rPr>
                <w:sz w:val="26"/>
                <w:szCs w:val="26"/>
              </w:rPr>
              <w:t>12912</w:t>
            </w:r>
          </w:p>
        </w:tc>
        <w:tc>
          <w:tcPr>
            <w:tcW w:w="1350" w:type="dxa"/>
          </w:tcPr>
          <w:p w:rsidR="005B614F" w:rsidRPr="009D6158" w:rsidRDefault="005B614F" w:rsidP="00D4242A">
            <w:pPr>
              <w:pStyle w:val="NoSpacing"/>
              <w:jc w:val="center"/>
              <w:rPr>
                <w:sz w:val="26"/>
                <w:szCs w:val="26"/>
              </w:rPr>
            </w:pPr>
            <w:r w:rsidRPr="009D6158">
              <w:rPr>
                <w:sz w:val="26"/>
                <w:szCs w:val="26"/>
              </w:rPr>
              <w:t>394</w:t>
            </w:r>
          </w:p>
        </w:tc>
        <w:tc>
          <w:tcPr>
            <w:tcW w:w="1620" w:type="dxa"/>
          </w:tcPr>
          <w:p w:rsidR="005B614F" w:rsidRPr="009D6158" w:rsidRDefault="005B614F" w:rsidP="00D4242A">
            <w:pPr>
              <w:pStyle w:val="NoSpacing"/>
              <w:jc w:val="center"/>
              <w:rPr>
                <w:sz w:val="26"/>
                <w:szCs w:val="26"/>
              </w:rPr>
            </w:pPr>
            <w:r w:rsidRPr="009D6158">
              <w:rPr>
                <w:sz w:val="26"/>
                <w:szCs w:val="26"/>
              </w:rPr>
              <w:t>1.834.562,50</w:t>
            </w:r>
          </w:p>
        </w:tc>
        <w:tc>
          <w:tcPr>
            <w:tcW w:w="1890" w:type="dxa"/>
          </w:tcPr>
          <w:p w:rsidR="005B614F" w:rsidRPr="009D6158" w:rsidRDefault="005B614F" w:rsidP="00D4242A">
            <w:pPr>
              <w:pStyle w:val="NoSpacing"/>
              <w:jc w:val="center"/>
              <w:rPr>
                <w:sz w:val="26"/>
                <w:szCs w:val="26"/>
              </w:rPr>
            </w:pPr>
            <w:r w:rsidRPr="009D6158">
              <w:rPr>
                <w:sz w:val="26"/>
                <w:szCs w:val="26"/>
              </w:rPr>
              <w:t>366.912,50</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4.</w:t>
            </w:r>
          </w:p>
        </w:tc>
        <w:tc>
          <w:tcPr>
            <w:tcW w:w="1980" w:type="dxa"/>
          </w:tcPr>
          <w:p w:rsidR="005B614F" w:rsidRPr="009D6158" w:rsidRDefault="005B614F" w:rsidP="00D4242A">
            <w:pPr>
              <w:pStyle w:val="NoSpacing"/>
              <w:rPr>
                <w:sz w:val="26"/>
                <w:szCs w:val="26"/>
              </w:rPr>
            </w:pPr>
            <w:r w:rsidRPr="009D6158">
              <w:rPr>
                <w:sz w:val="26"/>
                <w:szCs w:val="26"/>
              </w:rPr>
              <w:t>12914</w:t>
            </w:r>
          </w:p>
        </w:tc>
        <w:tc>
          <w:tcPr>
            <w:tcW w:w="1350" w:type="dxa"/>
          </w:tcPr>
          <w:p w:rsidR="005B614F" w:rsidRPr="009D6158" w:rsidRDefault="005B614F" w:rsidP="00D4242A">
            <w:pPr>
              <w:pStyle w:val="NoSpacing"/>
              <w:jc w:val="center"/>
              <w:rPr>
                <w:sz w:val="26"/>
                <w:szCs w:val="26"/>
              </w:rPr>
            </w:pPr>
            <w:r w:rsidRPr="009D6158">
              <w:rPr>
                <w:sz w:val="26"/>
                <w:szCs w:val="26"/>
              </w:rPr>
              <w:t>395</w:t>
            </w:r>
          </w:p>
        </w:tc>
        <w:tc>
          <w:tcPr>
            <w:tcW w:w="1620" w:type="dxa"/>
          </w:tcPr>
          <w:p w:rsidR="005B614F" w:rsidRPr="009D6158" w:rsidRDefault="005B614F" w:rsidP="00D4242A">
            <w:pPr>
              <w:pStyle w:val="NoSpacing"/>
              <w:jc w:val="center"/>
              <w:rPr>
                <w:sz w:val="26"/>
                <w:szCs w:val="26"/>
              </w:rPr>
            </w:pPr>
            <w:r w:rsidRPr="009D6158">
              <w:rPr>
                <w:sz w:val="26"/>
                <w:szCs w:val="26"/>
              </w:rPr>
              <w:t>1.839.218,75</w:t>
            </w:r>
          </w:p>
        </w:tc>
        <w:tc>
          <w:tcPr>
            <w:tcW w:w="1890" w:type="dxa"/>
          </w:tcPr>
          <w:p w:rsidR="005B614F" w:rsidRPr="009D6158" w:rsidRDefault="005B614F" w:rsidP="00D4242A">
            <w:pPr>
              <w:pStyle w:val="NoSpacing"/>
              <w:jc w:val="center"/>
              <w:rPr>
                <w:sz w:val="26"/>
                <w:szCs w:val="26"/>
              </w:rPr>
            </w:pPr>
            <w:r w:rsidRPr="009D6158">
              <w:rPr>
                <w:sz w:val="26"/>
                <w:szCs w:val="26"/>
              </w:rPr>
              <w:t>367.843,75</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5.</w:t>
            </w:r>
          </w:p>
        </w:tc>
        <w:tc>
          <w:tcPr>
            <w:tcW w:w="1980" w:type="dxa"/>
          </w:tcPr>
          <w:p w:rsidR="005B614F" w:rsidRPr="009D6158" w:rsidRDefault="005B614F" w:rsidP="00D4242A">
            <w:pPr>
              <w:pStyle w:val="NoSpacing"/>
              <w:rPr>
                <w:sz w:val="26"/>
                <w:szCs w:val="26"/>
              </w:rPr>
            </w:pPr>
            <w:r w:rsidRPr="009D6158">
              <w:rPr>
                <w:sz w:val="26"/>
                <w:szCs w:val="26"/>
              </w:rPr>
              <w:t>12917</w:t>
            </w:r>
          </w:p>
        </w:tc>
        <w:tc>
          <w:tcPr>
            <w:tcW w:w="1350" w:type="dxa"/>
          </w:tcPr>
          <w:p w:rsidR="005B614F" w:rsidRPr="009D6158" w:rsidRDefault="005B614F" w:rsidP="00D4242A">
            <w:pPr>
              <w:pStyle w:val="NoSpacing"/>
              <w:jc w:val="center"/>
              <w:rPr>
                <w:sz w:val="26"/>
                <w:szCs w:val="26"/>
              </w:rPr>
            </w:pPr>
            <w:r w:rsidRPr="009D6158">
              <w:rPr>
                <w:sz w:val="26"/>
                <w:szCs w:val="26"/>
              </w:rPr>
              <w:t>396</w:t>
            </w:r>
          </w:p>
        </w:tc>
        <w:tc>
          <w:tcPr>
            <w:tcW w:w="1620" w:type="dxa"/>
          </w:tcPr>
          <w:p w:rsidR="005B614F" w:rsidRPr="009D6158" w:rsidRDefault="005B614F" w:rsidP="00D4242A">
            <w:pPr>
              <w:pStyle w:val="NoSpacing"/>
              <w:jc w:val="center"/>
              <w:rPr>
                <w:sz w:val="26"/>
                <w:szCs w:val="26"/>
              </w:rPr>
            </w:pPr>
            <w:r w:rsidRPr="009D6158">
              <w:rPr>
                <w:sz w:val="26"/>
                <w:szCs w:val="26"/>
              </w:rPr>
              <w:t>1.843.875,00</w:t>
            </w:r>
          </w:p>
        </w:tc>
        <w:tc>
          <w:tcPr>
            <w:tcW w:w="1890" w:type="dxa"/>
          </w:tcPr>
          <w:p w:rsidR="005B614F" w:rsidRPr="009D6158" w:rsidRDefault="005B614F" w:rsidP="00D4242A">
            <w:pPr>
              <w:pStyle w:val="NoSpacing"/>
              <w:jc w:val="center"/>
              <w:rPr>
                <w:sz w:val="26"/>
                <w:szCs w:val="26"/>
              </w:rPr>
            </w:pPr>
            <w:r w:rsidRPr="009D6158">
              <w:rPr>
                <w:sz w:val="26"/>
                <w:szCs w:val="26"/>
              </w:rPr>
              <w:t>368.775,00</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6.</w:t>
            </w:r>
          </w:p>
        </w:tc>
        <w:tc>
          <w:tcPr>
            <w:tcW w:w="1980" w:type="dxa"/>
          </w:tcPr>
          <w:p w:rsidR="005B614F" w:rsidRPr="009D6158" w:rsidRDefault="005B614F" w:rsidP="00D4242A">
            <w:pPr>
              <w:pStyle w:val="NoSpacing"/>
              <w:rPr>
                <w:sz w:val="26"/>
                <w:szCs w:val="26"/>
              </w:rPr>
            </w:pPr>
            <w:r w:rsidRPr="009D6158">
              <w:rPr>
                <w:sz w:val="26"/>
                <w:szCs w:val="26"/>
              </w:rPr>
              <w:t>12919</w:t>
            </w:r>
          </w:p>
        </w:tc>
        <w:tc>
          <w:tcPr>
            <w:tcW w:w="1350" w:type="dxa"/>
          </w:tcPr>
          <w:p w:rsidR="005B614F" w:rsidRPr="009D6158" w:rsidRDefault="005B614F" w:rsidP="00D4242A">
            <w:pPr>
              <w:pStyle w:val="NoSpacing"/>
              <w:jc w:val="center"/>
              <w:rPr>
                <w:sz w:val="26"/>
                <w:szCs w:val="26"/>
              </w:rPr>
            </w:pPr>
            <w:r w:rsidRPr="009D6158">
              <w:rPr>
                <w:sz w:val="26"/>
                <w:szCs w:val="26"/>
              </w:rPr>
              <w:t>397</w:t>
            </w:r>
          </w:p>
        </w:tc>
        <w:tc>
          <w:tcPr>
            <w:tcW w:w="1620" w:type="dxa"/>
          </w:tcPr>
          <w:p w:rsidR="005B614F" w:rsidRPr="009D6158" w:rsidRDefault="005B614F" w:rsidP="00D4242A">
            <w:pPr>
              <w:pStyle w:val="NoSpacing"/>
              <w:jc w:val="center"/>
              <w:rPr>
                <w:sz w:val="26"/>
                <w:szCs w:val="26"/>
              </w:rPr>
            </w:pPr>
            <w:r w:rsidRPr="009D6158">
              <w:rPr>
                <w:sz w:val="26"/>
                <w:szCs w:val="26"/>
              </w:rPr>
              <w:t>1.848.</w:t>
            </w:r>
            <w:r w:rsidRPr="009D6158">
              <w:rPr>
                <w:sz w:val="26"/>
                <w:szCs w:val="26"/>
                <w:lang w:val="sr-Cyrl-CS"/>
              </w:rPr>
              <w:t>53</w:t>
            </w:r>
            <w:r w:rsidRPr="009D6158">
              <w:rPr>
                <w:sz w:val="26"/>
                <w:szCs w:val="26"/>
              </w:rPr>
              <w:t>1,25</w:t>
            </w:r>
          </w:p>
        </w:tc>
        <w:tc>
          <w:tcPr>
            <w:tcW w:w="1890" w:type="dxa"/>
          </w:tcPr>
          <w:p w:rsidR="005B614F" w:rsidRPr="009D6158" w:rsidRDefault="005B614F" w:rsidP="00D4242A">
            <w:pPr>
              <w:pStyle w:val="NoSpacing"/>
              <w:jc w:val="center"/>
              <w:rPr>
                <w:sz w:val="26"/>
                <w:szCs w:val="26"/>
              </w:rPr>
            </w:pPr>
            <w:r w:rsidRPr="009D6158">
              <w:rPr>
                <w:sz w:val="26"/>
                <w:szCs w:val="26"/>
              </w:rPr>
              <w:t>369.706,25</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7.</w:t>
            </w:r>
          </w:p>
        </w:tc>
        <w:tc>
          <w:tcPr>
            <w:tcW w:w="1980" w:type="dxa"/>
          </w:tcPr>
          <w:p w:rsidR="005B614F" w:rsidRPr="009D6158" w:rsidRDefault="005B614F" w:rsidP="00D4242A">
            <w:pPr>
              <w:pStyle w:val="NoSpacing"/>
              <w:rPr>
                <w:sz w:val="26"/>
                <w:szCs w:val="26"/>
              </w:rPr>
            </w:pPr>
            <w:r w:rsidRPr="009D6158">
              <w:rPr>
                <w:sz w:val="26"/>
                <w:szCs w:val="26"/>
              </w:rPr>
              <w:t>12922</w:t>
            </w:r>
          </w:p>
        </w:tc>
        <w:tc>
          <w:tcPr>
            <w:tcW w:w="1350" w:type="dxa"/>
          </w:tcPr>
          <w:p w:rsidR="005B614F" w:rsidRPr="009D6158" w:rsidRDefault="005B614F" w:rsidP="00D4242A">
            <w:pPr>
              <w:pStyle w:val="NoSpacing"/>
              <w:jc w:val="center"/>
              <w:rPr>
                <w:sz w:val="26"/>
                <w:szCs w:val="26"/>
              </w:rPr>
            </w:pPr>
            <w:r w:rsidRPr="009D6158">
              <w:rPr>
                <w:sz w:val="26"/>
                <w:szCs w:val="26"/>
              </w:rPr>
              <w:t>398</w:t>
            </w:r>
          </w:p>
        </w:tc>
        <w:tc>
          <w:tcPr>
            <w:tcW w:w="1620" w:type="dxa"/>
          </w:tcPr>
          <w:p w:rsidR="005B614F" w:rsidRPr="009D6158" w:rsidRDefault="005B614F" w:rsidP="00D4242A">
            <w:pPr>
              <w:pStyle w:val="NoSpacing"/>
              <w:jc w:val="center"/>
              <w:rPr>
                <w:sz w:val="26"/>
                <w:szCs w:val="26"/>
              </w:rPr>
            </w:pPr>
            <w:r w:rsidRPr="009D6158">
              <w:rPr>
                <w:sz w:val="26"/>
                <w:szCs w:val="26"/>
              </w:rPr>
              <w:t>1.853.187,50</w:t>
            </w:r>
          </w:p>
        </w:tc>
        <w:tc>
          <w:tcPr>
            <w:tcW w:w="1890" w:type="dxa"/>
          </w:tcPr>
          <w:p w:rsidR="005B614F" w:rsidRPr="009D6158" w:rsidRDefault="005B614F" w:rsidP="00D4242A">
            <w:pPr>
              <w:pStyle w:val="NoSpacing"/>
              <w:jc w:val="center"/>
              <w:rPr>
                <w:sz w:val="26"/>
                <w:szCs w:val="26"/>
              </w:rPr>
            </w:pPr>
            <w:r w:rsidRPr="009D6158">
              <w:rPr>
                <w:sz w:val="26"/>
                <w:szCs w:val="26"/>
              </w:rPr>
              <w:t>370.637,50</w:t>
            </w:r>
          </w:p>
        </w:tc>
      </w:tr>
    </w:tbl>
    <w:p w:rsidR="005B614F" w:rsidRPr="009D6158" w:rsidRDefault="005B614F" w:rsidP="005B614F">
      <w:pPr>
        <w:pStyle w:val="NoSpacing"/>
        <w:jc w:val="both"/>
        <w:rPr>
          <w:sz w:val="26"/>
          <w:szCs w:val="26"/>
        </w:rPr>
      </w:pPr>
      <w:r w:rsidRPr="009D6158">
        <w:rPr>
          <w:sz w:val="26"/>
          <w:szCs w:val="26"/>
          <w:lang w:val="sr-Cyrl-CS"/>
        </w:rPr>
        <w:t xml:space="preserve">   </w:t>
      </w:r>
      <w:r w:rsidRPr="009D6158">
        <w:rPr>
          <w:b/>
          <w:sz w:val="26"/>
          <w:szCs w:val="26"/>
          <w:lang w:val="sr-Cyrl-CS"/>
        </w:rPr>
        <w:t>Н</w:t>
      </w:r>
      <w:r w:rsidRPr="009D6158">
        <w:rPr>
          <w:b/>
          <w:sz w:val="26"/>
          <w:szCs w:val="26"/>
        </w:rPr>
        <w:t>амена</w:t>
      </w:r>
      <w:r w:rsidRPr="009D6158">
        <w:rPr>
          <w:sz w:val="26"/>
          <w:szCs w:val="26"/>
        </w:rPr>
        <w:t xml:space="preserve">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w:t>
      </w:r>
      <w:proofErr w:type="gramStart"/>
      <w:r w:rsidRPr="009D6158">
        <w:rPr>
          <w:sz w:val="26"/>
          <w:szCs w:val="26"/>
        </w:rPr>
        <w:t>, )</w:t>
      </w:r>
      <w:proofErr w:type="gramEnd"/>
      <w:r w:rsidRPr="009D6158">
        <w:rPr>
          <w:sz w:val="26"/>
          <w:szCs w:val="26"/>
        </w:rPr>
        <w:t xml:space="preserve"> и Изменама и допунама Плана генералне регулације зоне зоне 2 - Шапраначки рид - Сл. Гласник града Врaња бр. </w:t>
      </w:r>
      <w:proofErr w:type="gramStart"/>
      <w:r w:rsidRPr="009D6158">
        <w:rPr>
          <w:sz w:val="26"/>
          <w:szCs w:val="26"/>
        </w:rPr>
        <w:t>26/2021), по степену комуналне опремљености налази се у трећој зони.</w:t>
      </w:r>
      <w:proofErr w:type="gramEnd"/>
      <w:r w:rsidRPr="009D6158">
        <w:rPr>
          <w:sz w:val="26"/>
          <w:szCs w:val="26"/>
        </w:rPr>
        <w:t xml:space="preserve"> Почетна </w:t>
      </w:r>
    </w:p>
    <w:p w:rsidR="005B614F" w:rsidRPr="00241888" w:rsidRDefault="005B614F" w:rsidP="005B614F">
      <w:pPr>
        <w:tabs>
          <w:tab w:val="left" w:pos="2410"/>
          <w:tab w:val="left" w:pos="9356"/>
        </w:tabs>
        <w:spacing w:after="0" w:line="240" w:lineRule="auto"/>
        <w:jc w:val="both"/>
        <w:rPr>
          <w:rFonts w:ascii="Times New Roman" w:hAnsi="Times New Roman" w:cs="Times New Roman"/>
          <w:sz w:val="26"/>
          <w:szCs w:val="26"/>
        </w:rPr>
      </w:pPr>
      <w:proofErr w:type="gramStart"/>
      <w:r w:rsidRPr="009D6158">
        <w:rPr>
          <w:rFonts w:ascii="Times New Roman" w:hAnsi="Times New Roman" w:cs="Times New Roman"/>
          <w:sz w:val="26"/>
          <w:szCs w:val="26"/>
        </w:rPr>
        <w:t>цена</w:t>
      </w:r>
      <w:proofErr w:type="gramEnd"/>
      <w:r w:rsidRPr="009D6158">
        <w:rPr>
          <w:rFonts w:ascii="Times New Roman" w:hAnsi="Times New Roman" w:cs="Times New Roman"/>
          <w:sz w:val="26"/>
          <w:szCs w:val="26"/>
        </w:rPr>
        <w:t xml:space="preserve"> за непокретности на овој локацији износи </w:t>
      </w:r>
      <w:r w:rsidRPr="009D6158">
        <w:rPr>
          <w:rFonts w:ascii="Times New Roman" w:hAnsi="Times New Roman" w:cs="Times New Roman"/>
          <w:b/>
          <w:sz w:val="26"/>
          <w:szCs w:val="26"/>
        </w:rPr>
        <w:t xml:space="preserve">4.656,25 </w:t>
      </w:r>
      <w:r w:rsidRPr="009D6158">
        <w:rPr>
          <w:rFonts w:ascii="Times New Roman" w:hAnsi="Times New Roman" w:cs="Times New Roman"/>
          <w:sz w:val="26"/>
          <w:szCs w:val="26"/>
        </w:rPr>
        <w:t>динара.</w:t>
      </w:r>
    </w:p>
    <w:p w:rsidR="005B614F" w:rsidRPr="009D6158" w:rsidRDefault="005B614F" w:rsidP="005B614F">
      <w:pPr>
        <w:pStyle w:val="NoSpacing"/>
        <w:jc w:val="both"/>
        <w:rPr>
          <w:sz w:val="26"/>
          <w:szCs w:val="26"/>
        </w:rPr>
      </w:pPr>
      <w:r w:rsidRPr="009D6158">
        <w:rPr>
          <w:sz w:val="26"/>
          <w:szCs w:val="26"/>
        </w:rPr>
        <w:tab/>
      </w:r>
      <w:r w:rsidRPr="009D6158">
        <w:rPr>
          <w:sz w:val="26"/>
          <w:szCs w:val="26"/>
        </w:rPr>
        <w:tab/>
      </w:r>
      <w:r w:rsidRPr="009D6158">
        <w:rPr>
          <w:sz w:val="26"/>
          <w:szCs w:val="26"/>
        </w:rPr>
        <w:tab/>
      </w:r>
      <w:r w:rsidRPr="009D6158">
        <w:rPr>
          <w:sz w:val="26"/>
          <w:szCs w:val="26"/>
        </w:rPr>
        <w:tab/>
      </w:r>
    </w:p>
    <w:p w:rsidR="005B614F" w:rsidRPr="009D6158" w:rsidRDefault="005B614F" w:rsidP="005B614F">
      <w:pPr>
        <w:pStyle w:val="NoSpacing"/>
        <w:jc w:val="both"/>
        <w:rPr>
          <w:sz w:val="26"/>
          <w:szCs w:val="26"/>
        </w:rPr>
      </w:pPr>
      <w:r w:rsidRPr="009D6158">
        <w:rPr>
          <w:b/>
          <w:sz w:val="26"/>
          <w:szCs w:val="26"/>
        </w:rPr>
        <w:t>Б</w:t>
      </w:r>
      <w:r w:rsidRPr="009D6158">
        <w:rPr>
          <w:sz w:val="26"/>
          <w:szCs w:val="26"/>
        </w:rPr>
        <w:t xml:space="preserve">. </w:t>
      </w:r>
      <w:r w:rsidRPr="009D6158">
        <w:rPr>
          <w:b/>
          <w:sz w:val="26"/>
          <w:szCs w:val="26"/>
          <w:lang w:val="sr-Cyrl-CS"/>
        </w:rPr>
        <w:t>Н</w:t>
      </w:r>
      <w:r w:rsidRPr="009D6158">
        <w:rPr>
          <w:b/>
          <w:sz w:val="26"/>
          <w:szCs w:val="26"/>
        </w:rPr>
        <w:t>амена</w:t>
      </w:r>
      <w:r w:rsidRPr="009D6158">
        <w:rPr>
          <w:sz w:val="26"/>
          <w:szCs w:val="26"/>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w:t>
      </w:r>
      <w:proofErr w:type="gramStart"/>
      <w:r w:rsidRPr="009D6158">
        <w:rPr>
          <w:sz w:val="26"/>
          <w:szCs w:val="26"/>
        </w:rPr>
        <w:t>) )</w:t>
      </w:r>
      <w:proofErr w:type="gramEnd"/>
      <w:r w:rsidRPr="009D6158">
        <w:rPr>
          <w:sz w:val="26"/>
          <w:szCs w:val="26"/>
        </w:rPr>
        <w:t xml:space="preserve"> и Изменама и допунама Плана генералне регулације зоне зоне 2 - Шапраначки рид – (Сл. Гласник града Врања бр. 26/2021), по степену комуналне опремљености налази се у трећој зони. </w:t>
      </w:r>
      <w:proofErr w:type="gramStart"/>
      <w:r w:rsidRPr="009D6158">
        <w:rPr>
          <w:sz w:val="26"/>
          <w:szCs w:val="26"/>
        </w:rPr>
        <w:t xml:space="preserve">Почетна цена за непокретности на овој локацији износи </w:t>
      </w:r>
      <w:r w:rsidRPr="009D6158">
        <w:rPr>
          <w:b/>
          <w:sz w:val="26"/>
          <w:szCs w:val="26"/>
        </w:rPr>
        <w:t xml:space="preserve">4.656,25 </w:t>
      </w:r>
      <w:r w:rsidRPr="009D6158">
        <w:rPr>
          <w:sz w:val="26"/>
          <w:szCs w:val="26"/>
        </w:rPr>
        <w:t>динара по м</w:t>
      </w:r>
      <w:r w:rsidRPr="009D6158">
        <w:rPr>
          <w:sz w:val="26"/>
          <w:szCs w:val="26"/>
          <w:vertAlign w:val="superscript"/>
        </w:rPr>
        <w:t>2</w:t>
      </w:r>
      <w:r w:rsidRPr="009D6158">
        <w:rPr>
          <w:sz w:val="26"/>
          <w:szCs w:val="26"/>
        </w:rPr>
        <w:t>.</w:t>
      </w:r>
      <w:proofErr w:type="gramEnd"/>
    </w:p>
    <w:p w:rsidR="005B614F" w:rsidRPr="009D6158" w:rsidRDefault="005B614F" w:rsidP="005B614F">
      <w:pPr>
        <w:pStyle w:val="NoSpacing"/>
        <w:jc w:val="both"/>
        <w:rPr>
          <w:sz w:val="26"/>
          <w:szCs w:val="26"/>
        </w:rPr>
      </w:pPr>
    </w:p>
    <w:p w:rsidR="005B614F" w:rsidRPr="009D6158" w:rsidRDefault="005B614F" w:rsidP="005B614F">
      <w:pPr>
        <w:pStyle w:val="NoSpacing"/>
        <w:jc w:val="both"/>
        <w:rPr>
          <w:b/>
          <w:i/>
          <w:sz w:val="26"/>
          <w:szCs w:val="26"/>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3"/>
        <w:gridCol w:w="957"/>
        <w:gridCol w:w="652"/>
        <w:gridCol w:w="1381"/>
        <w:gridCol w:w="1591"/>
        <w:gridCol w:w="2133"/>
      </w:tblGrid>
      <w:tr w:rsidR="005B614F" w:rsidRPr="009D6158" w:rsidTr="00D4242A">
        <w:trPr>
          <w:trHeight w:val="573"/>
        </w:trPr>
        <w:tc>
          <w:tcPr>
            <w:tcW w:w="704" w:type="dxa"/>
            <w:tcBorders>
              <w:right w:val="single" w:sz="4" w:space="0" w:color="auto"/>
            </w:tcBorders>
          </w:tcPr>
          <w:p w:rsidR="005B614F" w:rsidRPr="009D6158" w:rsidRDefault="005B614F" w:rsidP="00D4242A">
            <w:pPr>
              <w:pStyle w:val="NoSpacing"/>
              <w:rPr>
                <w:sz w:val="26"/>
                <w:szCs w:val="26"/>
              </w:rPr>
            </w:pPr>
            <w:r w:rsidRPr="009D6158">
              <w:rPr>
                <w:sz w:val="26"/>
                <w:szCs w:val="26"/>
              </w:rPr>
              <w:t>Р.бр.</w:t>
            </w:r>
          </w:p>
        </w:tc>
        <w:tc>
          <w:tcPr>
            <w:tcW w:w="1641" w:type="dxa"/>
            <w:gridSpan w:val="2"/>
            <w:tcBorders>
              <w:left w:val="single" w:sz="4" w:space="0" w:color="auto"/>
              <w:right w:val="single" w:sz="4" w:space="0" w:color="auto"/>
            </w:tcBorders>
          </w:tcPr>
          <w:p w:rsidR="005B614F" w:rsidRPr="009D6158" w:rsidRDefault="005B614F" w:rsidP="00D4242A">
            <w:pPr>
              <w:pStyle w:val="NoSpacing"/>
              <w:rPr>
                <w:sz w:val="26"/>
                <w:szCs w:val="26"/>
              </w:rPr>
            </w:pPr>
            <w:r w:rsidRPr="009D6158">
              <w:rPr>
                <w:sz w:val="26"/>
                <w:szCs w:val="26"/>
              </w:rPr>
              <w:t>Кат. парцела</w:t>
            </w:r>
          </w:p>
          <w:p w:rsidR="005B614F" w:rsidRPr="009D6158" w:rsidRDefault="005B614F" w:rsidP="00D4242A">
            <w:pPr>
              <w:pStyle w:val="NoSpacing"/>
              <w:rPr>
                <w:sz w:val="26"/>
                <w:szCs w:val="26"/>
              </w:rPr>
            </w:pPr>
            <w:r w:rsidRPr="009D6158">
              <w:rPr>
                <w:sz w:val="26"/>
                <w:szCs w:val="26"/>
              </w:rPr>
              <w:t>(К.О.Врање 1)</w:t>
            </w:r>
          </w:p>
        </w:tc>
        <w:tc>
          <w:tcPr>
            <w:tcW w:w="1295" w:type="dxa"/>
            <w:tcBorders>
              <w:left w:val="single" w:sz="4" w:space="0" w:color="auto"/>
              <w:right w:val="single" w:sz="4" w:space="0" w:color="auto"/>
            </w:tcBorders>
          </w:tcPr>
          <w:p w:rsidR="005B614F" w:rsidRPr="009D6158" w:rsidRDefault="005B614F" w:rsidP="00D4242A">
            <w:pPr>
              <w:pStyle w:val="NoSpacing"/>
              <w:jc w:val="center"/>
              <w:rPr>
                <w:sz w:val="26"/>
                <w:szCs w:val="26"/>
              </w:rPr>
            </w:pPr>
            <w:r w:rsidRPr="009D6158">
              <w:rPr>
                <w:sz w:val="26"/>
                <w:szCs w:val="26"/>
              </w:rPr>
              <w:t>Површина у m²</w:t>
            </w:r>
          </w:p>
        </w:tc>
        <w:tc>
          <w:tcPr>
            <w:tcW w:w="1594" w:type="dxa"/>
            <w:tcBorders>
              <w:left w:val="single" w:sz="4" w:space="0" w:color="auto"/>
            </w:tcBorders>
          </w:tcPr>
          <w:p w:rsidR="005B614F" w:rsidRPr="009D6158" w:rsidRDefault="005B614F" w:rsidP="00D4242A">
            <w:pPr>
              <w:pStyle w:val="NoSpacing"/>
              <w:rPr>
                <w:sz w:val="26"/>
                <w:szCs w:val="26"/>
              </w:rPr>
            </w:pPr>
            <w:r w:rsidRPr="009D6158">
              <w:rPr>
                <w:sz w:val="26"/>
                <w:szCs w:val="26"/>
              </w:rPr>
              <w:t>Почетни износ</w:t>
            </w:r>
          </w:p>
        </w:tc>
        <w:tc>
          <w:tcPr>
            <w:tcW w:w="2233" w:type="dxa"/>
          </w:tcPr>
          <w:p w:rsidR="005B614F" w:rsidRPr="009D6158" w:rsidRDefault="005B614F" w:rsidP="00D4242A">
            <w:pPr>
              <w:pStyle w:val="NoSpacing"/>
              <w:rPr>
                <w:sz w:val="26"/>
                <w:szCs w:val="26"/>
              </w:rPr>
            </w:pPr>
            <w:r w:rsidRPr="009D6158">
              <w:rPr>
                <w:sz w:val="26"/>
                <w:szCs w:val="26"/>
              </w:rPr>
              <w:t>Висина депозита</w:t>
            </w:r>
          </w:p>
        </w:tc>
      </w:tr>
      <w:tr w:rsidR="005B614F" w:rsidRPr="009D6158" w:rsidTr="00D4242A">
        <w:trPr>
          <w:trHeight w:val="279"/>
        </w:trPr>
        <w:tc>
          <w:tcPr>
            <w:tcW w:w="704" w:type="dxa"/>
            <w:tcBorders>
              <w:right w:val="single" w:sz="4" w:space="0" w:color="auto"/>
            </w:tcBorders>
          </w:tcPr>
          <w:p w:rsidR="005B614F" w:rsidRPr="009D6158" w:rsidRDefault="005B614F" w:rsidP="00D4242A">
            <w:pPr>
              <w:pStyle w:val="NoSpacing"/>
              <w:rPr>
                <w:sz w:val="26"/>
                <w:szCs w:val="26"/>
              </w:rPr>
            </w:pPr>
            <w:r w:rsidRPr="009D6158">
              <w:rPr>
                <w:sz w:val="26"/>
                <w:szCs w:val="26"/>
              </w:rPr>
              <w:t xml:space="preserve">  1.</w:t>
            </w:r>
          </w:p>
        </w:tc>
        <w:tc>
          <w:tcPr>
            <w:tcW w:w="957" w:type="dxa"/>
            <w:tcBorders>
              <w:left w:val="single" w:sz="4" w:space="0" w:color="auto"/>
              <w:bottom w:val="single" w:sz="4" w:space="0" w:color="auto"/>
              <w:right w:val="nil"/>
            </w:tcBorders>
          </w:tcPr>
          <w:p w:rsidR="005B614F" w:rsidRPr="009D6158" w:rsidRDefault="005B614F" w:rsidP="00D4242A">
            <w:pPr>
              <w:pStyle w:val="NoSpacing"/>
              <w:jc w:val="center"/>
              <w:rPr>
                <w:sz w:val="26"/>
                <w:szCs w:val="26"/>
                <w:lang w:val="sr-Cyrl-CS"/>
              </w:rPr>
            </w:pPr>
            <w:r w:rsidRPr="009D6158">
              <w:rPr>
                <w:sz w:val="26"/>
                <w:szCs w:val="26"/>
              </w:rPr>
              <w:t>8</w:t>
            </w:r>
            <w:r w:rsidRPr="009D6158">
              <w:rPr>
                <w:sz w:val="26"/>
                <w:szCs w:val="26"/>
                <w:lang w:val="sr-Cyrl-CS"/>
              </w:rPr>
              <w:t>585/1</w:t>
            </w:r>
          </w:p>
        </w:tc>
        <w:tc>
          <w:tcPr>
            <w:tcW w:w="684" w:type="dxa"/>
            <w:tcBorders>
              <w:left w:val="nil"/>
              <w:right w:val="single" w:sz="4" w:space="0" w:color="auto"/>
            </w:tcBorders>
          </w:tcPr>
          <w:p w:rsidR="005B614F" w:rsidRPr="009D6158" w:rsidRDefault="005B614F" w:rsidP="00D4242A">
            <w:pPr>
              <w:pStyle w:val="NoSpacing"/>
              <w:rPr>
                <w:sz w:val="26"/>
                <w:szCs w:val="26"/>
              </w:rPr>
            </w:pPr>
          </w:p>
        </w:tc>
        <w:tc>
          <w:tcPr>
            <w:tcW w:w="1295" w:type="dxa"/>
            <w:tcBorders>
              <w:left w:val="nil"/>
              <w:right w:val="single" w:sz="4" w:space="0" w:color="auto"/>
            </w:tcBorders>
          </w:tcPr>
          <w:p w:rsidR="005B614F" w:rsidRPr="009D6158" w:rsidRDefault="005B614F" w:rsidP="00D4242A">
            <w:pPr>
              <w:pStyle w:val="NoSpacing"/>
              <w:jc w:val="center"/>
              <w:rPr>
                <w:sz w:val="26"/>
                <w:szCs w:val="26"/>
                <w:lang w:val="sr-Cyrl-CS"/>
              </w:rPr>
            </w:pPr>
            <w:r w:rsidRPr="009D6158">
              <w:rPr>
                <w:sz w:val="26"/>
                <w:szCs w:val="26"/>
                <w:lang w:val="sr-Cyrl-CS"/>
              </w:rPr>
              <w:t>531</w:t>
            </w:r>
          </w:p>
        </w:tc>
        <w:tc>
          <w:tcPr>
            <w:tcW w:w="1594" w:type="dxa"/>
            <w:tcBorders>
              <w:left w:val="single" w:sz="4" w:space="0" w:color="auto"/>
            </w:tcBorders>
          </w:tcPr>
          <w:p w:rsidR="005B614F" w:rsidRPr="009D6158" w:rsidRDefault="005B614F" w:rsidP="00D4242A">
            <w:pPr>
              <w:pStyle w:val="NoSpacing"/>
              <w:rPr>
                <w:sz w:val="26"/>
                <w:szCs w:val="26"/>
                <w:lang w:val="sr-Cyrl-CS"/>
              </w:rPr>
            </w:pPr>
            <w:r w:rsidRPr="009D6158">
              <w:rPr>
                <w:sz w:val="26"/>
                <w:szCs w:val="26"/>
                <w:lang w:val="sr-Cyrl-CS"/>
              </w:rPr>
              <w:t>2.</w:t>
            </w:r>
            <w:r w:rsidRPr="009D6158">
              <w:rPr>
                <w:sz w:val="26"/>
                <w:szCs w:val="26"/>
              </w:rPr>
              <w:t>472.468,</w:t>
            </w:r>
            <w:r w:rsidRPr="009D6158">
              <w:rPr>
                <w:sz w:val="26"/>
                <w:szCs w:val="26"/>
                <w:lang w:val="sr-Cyrl-CS"/>
              </w:rPr>
              <w:t>75</w:t>
            </w:r>
          </w:p>
        </w:tc>
        <w:tc>
          <w:tcPr>
            <w:tcW w:w="2233" w:type="dxa"/>
          </w:tcPr>
          <w:p w:rsidR="005B614F" w:rsidRPr="009D6158" w:rsidRDefault="005B614F" w:rsidP="00D4242A">
            <w:pPr>
              <w:pStyle w:val="NoSpacing"/>
              <w:ind w:left="450"/>
              <w:rPr>
                <w:sz w:val="26"/>
                <w:szCs w:val="26"/>
                <w:lang w:val="sr-Cyrl-CS"/>
              </w:rPr>
            </w:pPr>
            <w:r w:rsidRPr="009D6158">
              <w:rPr>
                <w:sz w:val="26"/>
                <w:szCs w:val="26"/>
                <w:lang w:val="sr-Cyrl-CS"/>
              </w:rPr>
              <w:t>49</w:t>
            </w:r>
            <w:r w:rsidRPr="009D6158">
              <w:rPr>
                <w:sz w:val="26"/>
                <w:szCs w:val="26"/>
              </w:rPr>
              <w:t>4</w:t>
            </w:r>
            <w:r w:rsidRPr="009D6158">
              <w:rPr>
                <w:sz w:val="26"/>
                <w:szCs w:val="26"/>
                <w:lang w:val="sr-Cyrl-CS"/>
              </w:rPr>
              <w:t>.4</w:t>
            </w:r>
            <w:r w:rsidRPr="009D6158">
              <w:rPr>
                <w:sz w:val="26"/>
                <w:szCs w:val="26"/>
              </w:rPr>
              <w:t>93</w:t>
            </w:r>
            <w:r w:rsidRPr="009D6158">
              <w:rPr>
                <w:sz w:val="26"/>
                <w:szCs w:val="26"/>
                <w:lang w:val="sr-Cyrl-CS"/>
              </w:rPr>
              <w:t>,75</w:t>
            </w:r>
          </w:p>
        </w:tc>
      </w:tr>
    </w:tbl>
    <w:p w:rsidR="005B614F" w:rsidRPr="009D6158" w:rsidRDefault="005B614F" w:rsidP="005B614F">
      <w:pPr>
        <w:pStyle w:val="NoSpacing"/>
        <w:jc w:val="both"/>
        <w:rPr>
          <w:b/>
          <w:i/>
          <w:sz w:val="26"/>
          <w:szCs w:val="26"/>
        </w:rPr>
      </w:pPr>
    </w:p>
    <w:p w:rsidR="005B614F" w:rsidRPr="009D6158" w:rsidRDefault="005B614F" w:rsidP="005B614F">
      <w:pPr>
        <w:pStyle w:val="NoSpacing"/>
        <w:jc w:val="both"/>
        <w:rPr>
          <w:b/>
          <w:i/>
          <w:sz w:val="26"/>
          <w:szCs w:val="26"/>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 xml:space="preserve">Почетни износ цене за отуђење грађевинског земљишта на локацији 2, утврђен је </w:t>
      </w:r>
      <w:proofErr w:type="gramStart"/>
      <w:r w:rsidRPr="009D6158">
        <w:rPr>
          <w:rFonts w:ascii="Times New Roman" w:hAnsi="Times New Roman" w:cs="Times New Roman"/>
          <w:sz w:val="26"/>
          <w:szCs w:val="26"/>
        </w:rPr>
        <w:t>у  висини</w:t>
      </w:r>
      <w:proofErr w:type="gramEnd"/>
      <w:r w:rsidRPr="009D6158">
        <w:rPr>
          <w:rFonts w:ascii="Times New Roman" w:hAnsi="Times New Roman" w:cs="Times New Roman"/>
          <w:sz w:val="26"/>
          <w:szCs w:val="26"/>
        </w:rPr>
        <w:t xml:space="preserve">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03.04.2024. </w:t>
      </w:r>
      <w:proofErr w:type="gramStart"/>
      <w:r w:rsidRPr="009D6158">
        <w:rPr>
          <w:rFonts w:ascii="Times New Roman" w:hAnsi="Times New Roman" w:cs="Times New Roman"/>
          <w:sz w:val="26"/>
          <w:szCs w:val="26"/>
        </w:rPr>
        <w:t>године</w:t>
      </w:r>
      <w:proofErr w:type="gramEnd"/>
      <w:r w:rsidRPr="009D6158">
        <w:rPr>
          <w:rFonts w:ascii="Times New Roman" w:hAnsi="Times New Roman" w:cs="Times New Roman"/>
          <w:sz w:val="26"/>
          <w:szCs w:val="26"/>
        </w:rPr>
        <w:t>.</w:t>
      </w:r>
    </w:p>
    <w:p w:rsidR="005B614F" w:rsidRPr="00241888" w:rsidRDefault="005B614F" w:rsidP="005B614F">
      <w:pPr>
        <w:tabs>
          <w:tab w:val="left" w:pos="2410"/>
          <w:tab w:val="left" w:pos="9356"/>
        </w:tabs>
        <w:spacing w:after="0" w:line="240" w:lineRule="auto"/>
        <w:jc w:val="both"/>
        <w:rPr>
          <w:rFonts w:ascii="Times New Roman" w:hAnsi="Times New Roman" w:cs="Times New Roman"/>
          <w:b/>
          <w:i/>
          <w:sz w:val="26"/>
          <w:szCs w:val="26"/>
        </w:rPr>
      </w:pPr>
    </w:p>
    <w:p w:rsidR="005B614F" w:rsidRPr="009D6158" w:rsidRDefault="005B614F" w:rsidP="005B614F">
      <w:pPr>
        <w:autoSpaceDE w:val="0"/>
        <w:autoSpaceDN w:val="0"/>
        <w:adjustRightInd w:val="0"/>
        <w:spacing w:after="0" w:line="240" w:lineRule="auto"/>
        <w:rPr>
          <w:rFonts w:ascii="Times New Roman" w:hAnsi="Times New Roman" w:cs="Times New Roman"/>
          <w:b/>
          <w:i/>
          <w:sz w:val="26"/>
          <w:szCs w:val="26"/>
        </w:rPr>
      </w:pPr>
      <w:proofErr w:type="gramStart"/>
      <w:r w:rsidRPr="009D6158">
        <w:rPr>
          <w:rFonts w:ascii="Times New Roman" w:hAnsi="Times New Roman" w:cs="Times New Roman"/>
          <w:b/>
          <w:i/>
          <w:sz w:val="26"/>
          <w:szCs w:val="26"/>
        </w:rPr>
        <w:t>V. Локација бр.</w:t>
      </w:r>
      <w:proofErr w:type="gramEnd"/>
      <w:r w:rsidRPr="009D6158">
        <w:rPr>
          <w:rFonts w:ascii="Times New Roman" w:hAnsi="Times New Roman" w:cs="Times New Roman"/>
          <w:b/>
          <w:i/>
          <w:sz w:val="26"/>
          <w:szCs w:val="26"/>
        </w:rPr>
        <w:t xml:space="preserve"> 5 (1 грађевинска парцела) – у улици Мостарској</w:t>
      </w:r>
    </w:p>
    <w:p w:rsidR="005B614F" w:rsidRPr="009D6158" w:rsidRDefault="005B614F" w:rsidP="005B614F">
      <w:pPr>
        <w:pStyle w:val="NoSpacing"/>
        <w:jc w:val="both"/>
        <w:rPr>
          <w:sz w:val="26"/>
          <w:szCs w:val="26"/>
        </w:rPr>
      </w:pPr>
      <w:r w:rsidRPr="009D6158">
        <w:rPr>
          <w:b/>
          <w:sz w:val="26"/>
          <w:szCs w:val="26"/>
        </w:rPr>
        <w:t>Намена</w:t>
      </w:r>
      <w:r w:rsidRPr="009D6158">
        <w:rPr>
          <w:sz w:val="26"/>
          <w:szCs w:val="26"/>
        </w:rPr>
        <w:t xml:space="preserve"> – становање малих густина – изградња индивидуалних стамбених објеката,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2 - Шапраначки рид – (Сл. Гласник града Врања бр. 26/2021), по степену комуналне опремљености налази се у трећој зони. </w:t>
      </w:r>
      <w:proofErr w:type="gramStart"/>
      <w:r w:rsidRPr="009D6158">
        <w:rPr>
          <w:sz w:val="26"/>
          <w:szCs w:val="26"/>
        </w:rPr>
        <w:t xml:space="preserve">Почетна цена за непокретности на овој локацији износи </w:t>
      </w:r>
      <w:r w:rsidRPr="009D6158">
        <w:rPr>
          <w:b/>
          <w:sz w:val="26"/>
          <w:szCs w:val="26"/>
        </w:rPr>
        <w:t xml:space="preserve">4.656, 25 </w:t>
      </w:r>
      <w:r w:rsidRPr="009D6158">
        <w:rPr>
          <w:sz w:val="26"/>
          <w:szCs w:val="26"/>
        </w:rPr>
        <w:t>динара по м</w:t>
      </w:r>
      <w:r w:rsidRPr="009D6158">
        <w:rPr>
          <w:sz w:val="26"/>
          <w:szCs w:val="26"/>
          <w:vertAlign w:val="superscript"/>
        </w:rPr>
        <w:t>2</w:t>
      </w:r>
      <w:r w:rsidRPr="009D6158">
        <w:rPr>
          <w:sz w:val="26"/>
          <w:szCs w:val="26"/>
        </w:rPr>
        <w:t>.</w:t>
      </w:r>
      <w:proofErr w:type="gramEnd"/>
    </w:p>
    <w:p w:rsidR="005B614F" w:rsidRPr="009D6158" w:rsidRDefault="005B614F" w:rsidP="005B614F">
      <w:pPr>
        <w:autoSpaceDE w:val="0"/>
        <w:autoSpaceDN w:val="0"/>
        <w:adjustRightInd w:val="0"/>
        <w:spacing w:after="0" w:line="240" w:lineRule="auto"/>
        <w:rPr>
          <w:rFonts w:ascii="Times New Roman" w:hAnsi="Times New Roman" w:cs="Times New Roman"/>
          <w:b/>
          <w:i/>
          <w:sz w:val="26"/>
          <w:szCs w:val="26"/>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3"/>
        <w:gridCol w:w="957"/>
        <w:gridCol w:w="652"/>
        <w:gridCol w:w="1381"/>
        <w:gridCol w:w="1591"/>
        <w:gridCol w:w="2133"/>
      </w:tblGrid>
      <w:tr w:rsidR="005B614F" w:rsidRPr="009D6158" w:rsidTr="00D4242A">
        <w:trPr>
          <w:trHeight w:val="573"/>
        </w:trPr>
        <w:tc>
          <w:tcPr>
            <w:tcW w:w="704" w:type="dxa"/>
            <w:tcBorders>
              <w:right w:val="single" w:sz="4" w:space="0" w:color="auto"/>
            </w:tcBorders>
          </w:tcPr>
          <w:p w:rsidR="005B614F" w:rsidRPr="009D6158" w:rsidRDefault="005B614F" w:rsidP="00D4242A">
            <w:pPr>
              <w:pStyle w:val="NoSpacing"/>
              <w:rPr>
                <w:sz w:val="26"/>
                <w:szCs w:val="26"/>
              </w:rPr>
            </w:pPr>
            <w:r w:rsidRPr="009D6158">
              <w:rPr>
                <w:sz w:val="26"/>
                <w:szCs w:val="26"/>
              </w:rPr>
              <w:t>Р.бр.</w:t>
            </w:r>
          </w:p>
        </w:tc>
        <w:tc>
          <w:tcPr>
            <w:tcW w:w="1641" w:type="dxa"/>
            <w:gridSpan w:val="2"/>
            <w:tcBorders>
              <w:left w:val="single" w:sz="4" w:space="0" w:color="auto"/>
              <w:right w:val="single" w:sz="4" w:space="0" w:color="auto"/>
            </w:tcBorders>
          </w:tcPr>
          <w:p w:rsidR="005B614F" w:rsidRPr="009D6158" w:rsidRDefault="005B614F" w:rsidP="00D4242A">
            <w:pPr>
              <w:pStyle w:val="NoSpacing"/>
              <w:rPr>
                <w:sz w:val="26"/>
                <w:szCs w:val="26"/>
              </w:rPr>
            </w:pPr>
            <w:r w:rsidRPr="009D6158">
              <w:rPr>
                <w:sz w:val="26"/>
                <w:szCs w:val="26"/>
              </w:rPr>
              <w:t>Кат. парцела</w:t>
            </w:r>
          </w:p>
          <w:p w:rsidR="005B614F" w:rsidRPr="009D6158" w:rsidRDefault="005B614F" w:rsidP="00D4242A">
            <w:pPr>
              <w:pStyle w:val="NoSpacing"/>
              <w:rPr>
                <w:sz w:val="26"/>
                <w:szCs w:val="26"/>
              </w:rPr>
            </w:pPr>
            <w:r w:rsidRPr="009D6158">
              <w:rPr>
                <w:sz w:val="26"/>
                <w:szCs w:val="26"/>
              </w:rPr>
              <w:t>(К.О.Врање 1)</w:t>
            </w:r>
          </w:p>
        </w:tc>
        <w:tc>
          <w:tcPr>
            <w:tcW w:w="1295" w:type="dxa"/>
            <w:tcBorders>
              <w:left w:val="single" w:sz="4" w:space="0" w:color="auto"/>
              <w:right w:val="single" w:sz="4" w:space="0" w:color="auto"/>
            </w:tcBorders>
          </w:tcPr>
          <w:p w:rsidR="005B614F" w:rsidRPr="009D6158" w:rsidRDefault="005B614F" w:rsidP="00D4242A">
            <w:pPr>
              <w:pStyle w:val="NoSpacing"/>
              <w:jc w:val="center"/>
              <w:rPr>
                <w:sz w:val="26"/>
                <w:szCs w:val="26"/>
              </w:rPr>
            </w:pPr>
            <w:r w:rsidRPr="009D6158">
              <w:rPr>
                <w:sz w:val="26"/>
                <w:szCs w:val="26"/>
              </w:rPr>
              <w:t>Површина у m²</w:t>
            </w:r>
          </w:p>
        </w:tc>
        <w:tc>
          <w:tcPr>
            <w:tcW w:w="1594" w:type="dxa"/>
            <w:tcBorders>
              <w:left w:val="single" w:sz="4" w:space="0" w:color="auto"/>
            </w:tcBorders>
          </w:tcPr>
          <w:p w:rsidR="005B614F" w:rsidRPr="009D6158" w:rsidRDefault="005B614F" w:rsidP="00D4242A">
            <w:pPr>
              <w:pStyle w:val="NoSpacing"/>
              <w:rPr>
                <w:sz w:val="26"/>
                <w:szCs w:val="26"/>
              </w:rPr>
            </w:pPr>
            <w:r w:rsidRPr="009D6158">
              <w:rPr>
                <w:sz w:val="26"/>
                <w:szCs w:val="26"/>
              </w:rPr>
              <w:t>Почетни износ</w:t>
            </w:r>
          </w:p>
        </w:tc>
        <w:tc>
          <w:tcPr>
            <w:tcW w:w="2233" w:type="dxa"/>
          </w:tcPr>
          <w:p w:rsidR="005B614F" w:rsidRPr="009D6158" w:rsidRDefault="005B614F" w:rsidP="00D4242A">
            <w:pPr>
              <w:pStyle w:val="NoSpacing"/>
              <w:rPr>
                <w:sz w:val="26"/>
                <w:szCs w:val="26"/>
              </w:rPr>
            </w:pPr>
            <w:r w:rsidRPr="009D6158">
              <w:rPr>
                <w:sz w:val="26"/>
                <w:szCs w:val="26"/>
              </w:rPr>
              <w:t>Висина депозита</w:t>
            </w:r>
          </w:p>
        </w:tc>
      </w:tr>
      <w:tr w:rsidR="005B614F" w:rsidRPr="009D6158" w:rsidTr="00D4242A">
        <w:trPr>
          <w:trHeight w:val="279"/>
        </w:trPr>
        <w:tc>
          <w:tcPr>
            <w:tcW w:w="704" w:type="dxa"/>
            <w:tcBorders>
              <w:right w:val="single" w:sz="4" w:space="0" w:color="auto"/>
            </w:tcBorders>
          </w:tcPr>
          <w:p w:rsidR="005B614F" w:rsidRPr="009D6158" w:rsidRDefault="005B614F" w:rsidP="00D4242A">
            <w:pPr>
              <w:pStyle w:val="NoSpacing"/>
              <w:rPr>
                <w:sz w:val="26"/>
                <w:szCs w:val="26"/>
              </w:rPr>
            </w:pPr>
            <w:r w:rsidRPr="009D6158">
              <w:rPr>
                <w:sz w:val="26"/>
                <w:szCs w:val="26"/>
              </w:rPr>
              <w:t xml:space="preserve">  1.</w:t>
            </w:r>
          </w:p>
        </w:tc>
        <w:tc>
          <w:tcPr>
            <w:tcW w:w="957" w:type="dxa"/>
            <w:tcBorders>
              <w:left w:val="single" w:sz="4" w:space="0" w:color="auto"/>
              <w:bottom w:val="single" w:sz="4" w:space="0" w:color="auto"/>
              <w:right w:val="nil"/>
            </w:tcBorders>
          </w:tcPr>
          <w:p w:rsidR="005B614F" w:rsidRPr="009D6158" w:rsidRDefault="005B614F" w:rsidP="00D4242A">
            <w:pPr>
              <w:pStyle w:val="NoSpacing"/>
              <w:jc w:val="right"/>
              <w:rPr>
                <w:sz w:val="26"/>
                <w:szCs w:val="26"/>
              </w:rPr>
            </w:pPr>
            <w:r w:rsidRPr="009D6158">
              <w:rPr>
                <w:sz w:val="26"/>
                <w:szCs w:val="26"/>
              </w:rPr>
              <w:t>12948</w:t>
            </w:r>
          </w:p>
        </w:tc>
        <w:tc>
          <w:tcPr>
            <w:tcW w:w="684" w:type="dxa"/>
            <w:tcBorders>
              <w:left w:val="nil"/>
              <w:right w:val="single" w:sz="4" w:space="0" w:color="auto"/>
            </w:tcBorders>
          </w:tcPr>
          <w:p w:rsidR="005B614F" w:rsidRPr="009D6158" w:rsidRDefault="005B614F" w:rsidP="00D4242A">
            <w:pPr>
              <w:pStyle w:val="NoSpacing"/>
              <w:jc w:val="center"/>
              <w:rPr>
                <w:sz w:val="26"/>
                <w:szCs w:val="26"/>
              </w:rPr>
            </w:pPr>
          </w:p>
        </w:tc>
        <w:tc>
          <w:tcPr>
            <w:tcW w:w="1295" w:type="dxa"/>
            <w:tcBorders>
              <w:left w:val="nil"/>
              <w:right w:val="single" w:sz="4" w:space="0" w:color="auto"/>
            </w:tcBorders>
          </w:tcPr>
          <w:p w:rsidR="005B614F" w:rsidRPr="009D6158" w:rsidRDefault="005B614F" w:rsidP="00D4242A">
            <w:pPr>
              <w:pStyle w:val="NoSpacing"/>
              <w:jc w:val="center"/>
              <w:rPr>
                <w:sz w:val="26"/>
                <w:szCs w:val="26"/>
              </w:rPr>
            </w:pPr>
            <w:r w:rsidRPr="009D6158">
              <w:rPr>
                <w:sz w:val="26"/>
                <w:szCs w:val="26"/>
              </w:rPr>
              <w:t>380</w:t>
            </w:r>
          </w:p>
        </w:tc>
        <w:tc>
          <w:tcPr>
            <w:tcW w:w="1594" w:type="dxa"/>
            <w:tcBorders>
              <w:left w:val="single" w:sz="4" w:space="0" w:color="auto"/>
            </w:tcBorders>
          </w:tcPr>
          <w:p w:rsidR="005B614F" w:rsidRPr="009D6158" w:rsidRDefault="005B614F" w:rsidP="00D4242A">
            <w:pPr>
              <w:pStyle w:val="NoSpacing"/>
              <w:rPr>
                <w:sz w:val="26"/>
                <w:szCs w:val="26"/>
              </w:rPr>
            </w:pPr>
            <w:r w:rsidRPr="009D6158">
              <w:rPr>
                <w:sz w:val="26"/>
                <w:szCs w:val="26"/>
              </w:rPr>
              <w:t>1.769.375,00</w:t>
            </w:r>
          </w:p>
        </w:tc>
        <w:tc>
          <w:tcPr>
            <w:tcW w:w="2233" w:type="dxa"/>
          </w:tcPr>
          <w:p w:rsidR="005B614F" w:rsidRPr="009D6158" w:rsidRDefault="005B614F" w:rsidP="00D4242A">
            <w:pPr>
              <w:pStyle w:val="NoSpacing"/>
              <w:ind w:left="450"/>
              <w:rPr>
                <w:sz w:val="26"/>
                <w:szCs w:val="26"/>
              </w:rPr>
            </w:pPr>
            <w:r w:rsidRPr="009D6158">
              <w:rPr>
                <w:sz w:val="26"/>
                <w:szCs w:val="26"/>
              </w:rPr>
              <w:t>353.875,00</w:t>
            </w:r>
          </w:p>
        </w:tc>
      </w:tr>
    </w:tbl>
    <w:p w:rsidR="005B614F" w:rsidRPr="009D6158" w:rsidRDefault="005B614F" w:rsidP="005B614F">
      <w:pPr>
        <w:autoSpaceDE w:val="0"/>
        <w:autoSpaceDN w:val="0"/>
        <w:adjustRightInd w:val="0"/>
        <w:spacing w:after="0" w:line="240" w:lineRule="auto"/>
        <w:rPr>
          <w:rFonts w:ascii="Times New Roman" w:hAnsi="Times New Roman" w:cs="Times New Roman"/>
          <w:sz w:val="26"/>
          <w:szCs w:val="26"/>
        </w:rPr>
      </w:pPr>
      <w:r w:rsidRPr="009D6158">
        <w:rPr>
          <w:rFonts w:ascii="Times New Roman" w:hAnsi="Times New Roman" w:cs="Times New Roman"/>
          <w:sz w:val="26"/>
          <w:szCs w:val="26"/>
        </w:rPr>
        <w:t xml:space="preserve"> </w:t>
      </w:r>
    </w:p>
    <w:p w:rsidR="005B614F"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 xml:space="preserve">Почетни износ цене за отуђење грађевинског земљишта на локацији 5, утврђен је </w:t>
      </w:r>
      <w:proofErr w:type="gramStart"/>
      <w:r w:rsidRPr="009D6158">
        <w:rPr>
          <w:rFonts w:ascii="Times New Roman" w:hAnsi="Times New Roman" w:cs="Times New Roman"/>
          <w:sz w:val="26"/>
          <w:szCs w:val="26"/>
        </w:rPr>
        <w:t>у  висини</w:t>
      </w:r>
      <w:proofErr w:type="gramEnd"/>
      <w:r w:rsidRPr="009D6158">
        <w:rPr>
          <w:rFonts w:ascii="Times New Roman" w:hAnsi="Times New Roman" w:cs="Times New Roman"/>
          <w:sz w:val="26"/>
          <w:szCs w:val="26"/>
        </w:rPr>
        <w:t xml:space="preserve">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04.04.2024. </w:t>
      </w:r>
      <w:proofErr w:type="gramStart"/>
      <w:r w:rsidRPr="009D6158">
        <w:rPr>
          <w:rFonts w:ascii="Times New Roman" w:hAnsi="Times New Roman" w:cs="Times New Roman"/>
          <w:sz w:val="26"/>
          <w:szCs w:val="26"/>
        </w:rPr>
        <w:t>године</w:t>
      </w:r>
      <w:proofErr w:type="gramEnd"/>
      <w:r w:rsidRPr="009D6158">
        <w:rPr>
          <w:rFonts w:ascii="Times New Roman" w:hAnsi="Times New Roman" w:cs="Times New Roman"/>
          <w:sz w:val="26"/>
          <w:szCs w:val="26"/>
        </w:rPr>
        <w:t>.</w:t>
      </w: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p>
    <w:p w:rsidR="005B614F" w:rsidRPr="001D42A7" w:rsidRDefault="005B614F" w:rsidP="005B614F">
      <w:pPr>
        <w:autoSpaceDE w:val="0"/>
        <w:autoSpaceDN w:val="0"/>
        <w:adjustRightInd w:val="0"/>
        <w:spacing w:after="0" w:line="240" w:lineRule="auto"/>
        <w:rPr>
          <w:rFonts w:ascii="Times New Roman" w:hAnsi="Times New Roman" w:cs="Times New Roman"/>
          <w:i/>
          <w:sz w:val="26"/>
          <w:szCs w:val="26"/>
        </w:rPr>
      </w:pPr>
      <w:r w:rsidRPr="009D6158">
        <w:rPr>
          <w:rFonts w:ascii="Times New Roman" w:hAnsi="Times New Roman" w:cs="Times New Roman"/>
          <w:b/>
          <w:i/>
          <w:sz w:val="26"/>
          <w:szCs w:val="26"/>
        </w:rPr>
        <w:t>VI</w:t>
      </w:r>
      <w:proofErr w:type="gramStart"/>
      <w:r w:rsidRPr="009D6158">
        <w:rPr>
          <w:rFonts w:ascii="Times New Roman" w:hAnsi="Times New Roman" w:cs="Times New Roman"/>
          <w:b/>
          <w:i/>
          <w:sz w:val="26"/>
          <w:szCs w:val="26"/>
        </w:rPr>
        <w:t>.</w:t>
      </w:r>
      <w:r w:rsidRPr="009D6158">
        <w:rPr>
          <w:rFonts w:ascii="Times New Roman" w:hAnsi="Times New Roman" w:cs="Times New Roman"/>
          <w:sz w:val="26"/>
          <w:szCs w:val="26"/>
        </w:rPr>
        <w:t xml:space="preserve"> </w:t>
      </w:r>
      <w:r w:rsidRPr="009D6158">
        <w:rPr>
          <w:rFonts w:ascii="Times New Roman" w:hAnsi="Times New Roman" w:cs="Times New Roman"/>
          <w:b/>
          <w:bCs/>
          <w:i/>
          <w:iCs/>
          <w:sz w:val="26"/>
          <w:szCs w:val="26"/>
        </w:rPr>
        <w:t xml:space="preserve"> Локација</w:t>
      </w:r>
      <w:proofErr w:type="gramEnd"/>
      <w:r w:rsidRPr="009D6158">
        <w:rPr>
          <w:rFonts w:ascii="Times New Roman" w:hAnsi="Times New Roman" w:cs="Times New Roman"/>
          <w:b/>
          <w:bCs/>
          <w:i/>
          <w:iCs/>
          <w:sz w:val="26"/>
          <w:szCs w:val="26"/>
        </w:rPr>
        <w:t xml:space="preserve"> бр. </w:t>
      </w:r>
      <w:r w:rsidRPr="009D6158">
        <w:rPr>
          <w:rFonts w:ascii="Times New Roman" w:hAnsi="Times New Roman" w:cs="Times New Roman"/>
          <w:sz w:val="26"/>
          <w:szCs w:val="26"/>
        </w:rPr>
        <w:t xml:space="preserve"> </w:t>
      </w:r>
      <w:r w:rsidRPr="009D6158">
        <w:rPr>
          <w:rFonts w:ascii="Times New Roman" w:hAnsi="Times New Roman" w:cs="Times New Roman"/>
          <w:b/>
          <w:sz w:val="26"/>
          <w:szCs w:val="26"/>
        </w:rPr>
        <w:t xml:space="preserve">6 </w:t>
      </w:r>
      <w:proofErr w:type="gramStart"/>
      <w:r w:rsidRPr="009D6158">
        <w:rPr>
          <w:rFonts w:ascii="Times New Roman" w:hAnsi="Times New Roman" w:cs="Times New Roman"/>
          <w:b/>
          <w:sz w:val="26"/>
          <w:szCs w:val="26"/>
        </w:rPr>
        <w:t xml:space="preserve">( </w:t>
      </w:r>
      <w:r w:rsidRPr="009D6158">
        <w:rPr>
          <w:rFonts w:ascii="Times New Roman" w:hAnsi="Times New Roman" w:cs="Times New Roman"/>
          <w:b/>
          <w:i/>
          <w:sz w:val="26"/>
          <w:szCs w:val="26"/>
        </w:rPr>
        <w:t>2</w:t>
      </w:r>
      <w:proofErr w:type="gramEnd"/>
      <w:r w:rsidRPr="009D6158">
        <w:rPr>
          <w:rFonts w:ascii="Times New Roman" w:hAnsi="Times New Roman" w:cs="Times New Roman"/>
          <w:b/>
          <w:i/>
          <w:sz w:val="26"/>
          <w:szCs w:val="26"/>
        </w:rPr>
        <w:t xml:space="preserve"> грађевинскe парцелe) између улице Иве Андрића и Милоша Илића Гочобана)</w:t>
      </w:r>
    </w:p>
    <w:p w:rsidR="005B614F" w:rsidRPr="009D6158" w:rsidRDefault="005B614F" w:rsidP="005B614F">
      <w:pPr>
        <w:pStyle w:val="NoSpacing"/>
        <w:jc w:val="both"/>
        <w:rPr>
          <w:sz w:val="26"/>
          <w:szCs w:val="26"/>
        </w:rPr>
      </w:pPr>
      <w:r w:rsidRPr="009D6158">
        <w:rPr>
          <w:b/>
          <w:sz w:val="26"/>
          <w:szCs w:val="26"/>
        </w:rPr>
        <w:t>Намена</w:t>
      </w:r>
      <w:r w:rsidRPr="009D6158">
        <w:rPr>
          <w:sz w:val="26"/>
          <w:szCs w:val="26"/>
        </w:rPr>
        <w:t xml:space="preserve"> – становање малих густина – изградња индивидуалних стамбених објеката са компатибилним садржајима,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зоне 2 - Шапраначки рид – (Сл. Гласник града Врња бр. 26/2021), по степену комуналне опремљености налази се у трећој зони  између улица Иве Андрића и Илије Гочобана. Почетна цена за непокретности на овој локацији износи </w:t>
      </w:r>
      <w:r w:rsidRPr="009D6158">
        <w:rPr>
          <w:b/>
          <w:sz w:val="26"/>
          <w:szCs w:val="26"/>
        </w:rPr>
        <w:t>4.656,25</w:t>
      </w:r>
      <w:r w:rsidRPr="009D6158">
        <w:rPr>
          <w:sz w:val="26"/>
          <w:szCs w:val="26"/>
        </w:rPr>
        <w:t xml:space="preserve"> динара по м</w:t>
      </w:r>
      <w:r w:rsidRPr="009D6158">
        <w:rPr>
          <w:sz w:val="26"/>
          <w:szCs w:val="26"/>
          <w:vertAlign w:val="superscript"/>
        </w:rPr>
        <w:t>2</w:t>
      </w:r>
      <w:r w:rsidRPr="009D6158">
        <w:rPr>
          <w:sz w:val="26"/>
          <w:szCs w:val="26"/>
        </w:rPr>
        <w:t>.</w:t>
      </w:r>
    </w:p>
    <w:p w:rsidR="005B614F" w:rsidRPr="009D6158" w:rsidRDefault="005B614F" w:rsidP="005B614F">
      <w:pPr>
        <w:autoSpaceDE w:val="0"/>
        <w:autoSpaceDN w:val="0"/>
        <w:adjustRightInd w:val="0"/>
        <w:spacing w:after="0" w:line="240" w:lineRule="auto"/>
        <w:jc w:val="both"/>
        <w:rPr>
          <w:rFonts w:ascii="Times New Roman" w:hAnsi="Times New Roman" w:cs="Times New Roman"/>
          <w:sz w:val="26"/>
          <w:szCs w:val="26"/>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3"/>
        <w:gridCol w:w="957"/>
        <w:gridCol w:w="652"/>
        <w:gridCol w:w="1381"/>
        <w:gridCol w:w="1591"/>
        <w:gridCol w:w="2133"/>
      </w:tblGrid>
      <w:tr w:rsidR="005B614F" w:rsidRPr="009D6158" w:rsidTr="00D4242A">
        <w:trPr>
          <w:trHeight w:val="573"/>
        </w:trPr>
        <w:tc>
          <w:tcPr>
            <w:tcW w:w="704" w:type="dxa"/>
            <w:tcBorders>
              <w:right w:val="single" w:sz="4" w:space="0" w:color="auto"/>
            </w:tcBorders>
          </w:tcPr>
          <w:p w:rsidR="005B614F" w:rsidRPr="009D6158" w:rsidRDefault="005B614F" w:rsidP="00D4242A">
            <w:pPr>
              <w:pStyle w:val="NoSpacing"/>
              <w:rPr>
                <w:sz w:val="26"/>
                <w:szCs w:val="26"/>
              </w:rPr>
            </w:pPr>
            <w:r w:rsidRPr="009D6158">
              <w:rPr>
                <w:sz w:val="26"/>
                <w:szCs w:val="26"/>
              </w:rPr>
              <w:lastRenderedPageBreak/>
              <w:t>Р.бр.</w:t>
            </w:r>
          </w:p>
        </w:tc>
        <w:tc>
          <w:tcPr>
            <w:tcW w:w="1641" w:type="dxa"/>
            <w:gridSpan w:val="2"/>
            <w:tcBorders>
              <w:left w:val="single" w:sz="4" w:space="0" w:color="auto"/>
              <w:right w:val="single" w:sz="4" w:space="0" w:color="auto"/>
            </w:tcBorders>
          </w:tcPr>
          <w:p w:rsidR="005B614F" w:rsidRPr="009D6158" w:rsidRDefault="005B614F" w:rsidP="00D4242A">
            <w:pPr>
              <w:pStyle w:val="NoSpacing"/>
              <w:rPr>
                <w:sz w:val="26"/>
                <w:szCs w:val="26"/>
              </w:rPr>
            </w:pPr>
            <w:r w:rsidRPr="009D6158">
              <w:rPr>
                <w:sz w:val="26"/>
                <w:szCs w:val="26"/>
              </w:rPr>
              <w:t>Кат. парцела</w:t>
            </w:r>
          </w:p>
          <w:p w:rsidR="005B614F" w:rsidRPr="009D6158" w:rsidRDefault="005B614F" w:rsidP="00D4242A">
            <w:pPr>
              <w:pStyle w:val="NoSpacing"/>
              <w:rPr>
                <w:sz w:val="26"/>
                <w:szCs w:val="26"/>
              </w:rPr>
            </w:pPr>
            <w:r w:rsidRPr="009D6158">
              <w:rPr>
                <w:sz w:val="26"/>
                <w:szCs w:val="26"/>
              </w:rPr>
              <w:t>(К.О.Врање 1)</w:t>
            </w:r>
          </w:p>
        </w:tc>
        <w:tc>
          <w:tcPr>
            <w:tcW w:w="1295" w:type="dxa"/>
            <w:tcBorders>
              <w:left w:val="single" w:sz="4" w:space="0" w:color="auto"/>
              <w:right w:val="single" w:sz="4" w:space="0" w:color="auto"/>
            </w:tcBorders>
          </w:tcPr>
          <w:p w:rsidR="005B614F" w:rsidRPr="009D6158" w:rsidRDefault="005B614F" w:rsidP="00D4242A">
            <w:pPr>
              <w:pStyle w:val="NoSpacing"/>
              <w:jc w:val="center"/>
              <w:rPr>
                <w:sz w:val="26"/>
                <w:szCs w:val="26"/>
              </w:rPr>
            </w:pPr>
            <w:r w:rsidRPr="009D6158">
              <w:rPr>
                <w:sz w:val="26"/>
                <w:szCs w:val="26"/>
              </w:rPr>
              <w:t>Површина у m²</w:t>
            </w:r>
          </w:p>
        </w:tc>
        <w:tc>
          <w:tcPr>
            <w:tcW w:w="1594" w:type="dxa"/>
            <w:tcBorders>
              <w:left w:val="single" w:sz="4" w:space="0" w:color="auto"/>
            </w:tcBorders>
          </w:tcPr>
          <w:p w:rsidR="005B614F" w:rsidRPr="009D6158" w:rsidRDefault="005B614F" w:rsidP="00D4242A">
            <w:pPr>
              <w:pStyle w:val="NoSpacing"/>
              <w:rPr>
                <w:sz w:val="26"/>
                <w:szCs w:val="26"/>
              </w:rPr>
            </w:pPr>
            <w:r w:rsidRPr="009D6158">
              <w:rPr>
                <w:sz w:val="26"/>
                <w:szCs w:val="26"/>
              </w:rPr>
              <w:t>Почетни износ</w:t>
            </w:r>
          </w:p>
        </w:tc>
        <w:tc>
          <w:tcPr>
            <w:tcW w:w="2233" w:type="dxa"/>
          </w:tcPr>
          <w:p w:rsidR="005B614F" w:rsidRPr="009D6158" w:rsidRDefault="005B614F" w:rsidP="00D4242A">
            <w:pPr>
              <w:pStyle w:val="NoSpacing"/>
              <w:rPr>
                <w:sz w:val="26"/>
                <w:szCs w:val="26"/>
              </w:rPr>
            </w:pPr>
            <w:r w:rsidRPr="009D6158">
              <w:rPr>
                <w:sz w:val="26"/>
                <w:szCs w:val="26"/>
              </w:rPr>
              <w:t>Висина депозита</w:t>
            </w:r>
          </w:p>
        </w:tc>
      </w:tr>
      <w:tr w:rsidR="005B614F" w:rsidRPr="009D6158" w:rsidTr="00D4242A">
        <w:trPr>
          <w:trHeight w:val="279"/>
        </w:trPr>
        <w:tc>
          <w:tcPr>
            <w:tcW w:w="704" w:type="dxa"/>
            <w:tcBorders>
              <w:right w:val="single" w:sz="4" w:space="0" w:color="auto"/>
            </w:tcBorders>
          </w:tcPr>
          <w:p w:rsidR="005B614F" w:rsidRPr="009D6158" w:rsidRDefault="005B614F" w:rsidP="00D4242A">
            <w:pPr>
              <w:pStyle w:val="NoSpacing"/>
              <w:jc w:val="center"/>
              <w:rPr>
                <w:sz w:val="26"/>
                <w:szCs w:val="26"/>
              </w:rPr>
            </w:pPr>
            <w:r w:rsidRPr="009D6158">
              <w:rPr>
                <w:sz w:val="26"/>
                <w:szCs w:val="26"/>
              </w:rPr>
              <w:t>1.</w:t>
            </w:r>
          </w:p>
        </w:tc>
        <w:tc>
          <w:tcPr>
            <w:tcW w:w="957" w:type="dxa"/>
            <w:tcBorders>
              <w:left w:val="single" w:sz="4" w:space="0" w:color="auto"/>
              <w:right w:val="nil"/>
            </w:tcBorders>
          </w:tcPr>
          <w:p w:rsidR="005B614F" w:rsidRPr="009D6158" w:rsidRDefault="005B614F" w:rsidP="00D4242A">
            <w:pPr>
              <w:pStyle w:val="NoSpacing"/>
              <w:jc w:val="center"/>
              <w:rPr>
                <w:sz w:val="26"/>
                <w:szCs w:val="26"/>
              </w:rPr>
            </w:pPr>
            <w:r w:rsidRPr="009D6158">
              <w:rPr>
                <w:sz w:val="26"/>
                <w:szCs w:val="26"/>
              </w:rPr>
              <w:t>8687/6</w:t>
            </w:r>
          </w:p>
        </w:tc>
        <w:tc>
          <w:tcPr>
            <w:tcW w:w="684" w:type="dxa"/>
            <w:tcBorders>
              <w:left w:val="nil"/>
              <w:right w:val="single" w:sz="4" w:space="0" w:color="auto"/>
            </w:tcBorders>
          </w:tcPr>
          <w:p w:rsidR="005B614F" w:rsidRPr="009D6158" w:rsidRDefault="005B614F" w:rsidP="00D4242A">
            <w:pPr>
              <w:pStyle w:val="NoSpacing"/>
              <w:jc w:val="center"/>
              <w:rPr>
                <w:sz w:val="26"/>
                <w:szCs w:val="26"/>
              </w:rPr>
            </w:pPr>
          </w:p>
        </w:tc>
        <w:tc>
          <w:tcPr>
            <w:tcW w:w="1295" w:type="dxa"/>
            <w:tcBorders>
              <w:left w:val="nil"/>
              <w:right w:val="single" w:sz="4" w:space="0" w:color="auto"/>
            </w:tcBorders>
          </w:tcPr>
          <w:p w:rsidR="005B614F" w:rsidRPr="009D6158" w:rsidRDefault="005B614F" w:rsidP="00D4242A">
            <w:pPr>
              <w:pStyle w:val="NoSpacing"/>
              <w:jc w:val="center"/>
              <w:rPr>
                <w:sz w:val="26"/>
                <w:szCs w:val="26"/>
              </w:rPr>
            </w:pPr>
            <w:r w:rsidRPr="009D6158">
              <w:rPr>
                <w:sz w:val="26"/>
                <w:szCs w:val="26"/>
              </w:rPr>
              <w:t>636</w:t>
            </w:r>
          </w:p>
        </w:tc>
        <w:tc>
          <w:tcPr>
            <w:tcW w:w="1594" w:type="dxa"/>
            <w:tcBorders>
              <w:left w:val="single" w:sz="4" w:space="0" w:color="auto"/>
            </w:tcBorders>
          </w:tcPr>
          <w:p w:rsidR="005B614F" w:rsidRPr="009D6158" w:rsidRDefault="005B614F" w:rsidP="00D4242A">
            <w:pPr>
              <w:pStyle w:val="NoSpacing"/>
              <w:rPr>
                <w:sz w:val="26"/>
                <w:szCs w:val="26"/>
              </w:rPr>
            </w:pPr>
            <w:r w:rsidRPr="009D6158">
              <w:rPr>
                <w:sz w:val="26"/>
                <w:szCs w:val="26"/>
              </w:rPr>
              <w:t>2.961.375,00</w:t>
            </w:r>
          </w:p>
        </w:tc>
        <w:tc>
          <w:tcPr>
            <w:tcW w:w="2233" w:type="dxa"/>
          </w:tcPr>
          <w:p w:rsidR="005B614F" w:rsidRPr="009D6158" w:rsidRDefault="005B614F" w:rsidP="00D4242A">
            <w:pPr>
              <w:pStyle w:val="NoSpacing"/>
              <w:ind w:left="450"/>
              <w:rPr>
                <w:sz w:val="26"/>
                <w:szCs w:val="26"/>
              </w:rPr>
            </w:pPr>
            <w:r w:rsidRPr="009D6158">
              <w:rPr>
                <w:sz w:val="26"/>
                <w:szCs w:val="26"/>
              </w:rPr>
              <w:t>592.275,00</w:t>
            </w:r>
          </w:p>
        </w:tc>
      </w:tr>
      <w:tr w:rsidR="005B614F" w:rsidRPr="009D6158" w:rsidTr="00D4242A">
        <w:trPr>
          <w:trHeight w:val="279"/>
        </w:trPr>
        <w:tc>
          <w:tcPr>
            <w:tcW w:w="704" w:type="dxa"/>
            <w:tcBorders>
              <w:right w:val="single" w:sz="4" w:space="0" w:color="auto"/>
            </w:tcBorders>
          </w:tcPr>
          <w:p w:rsidR="005B614F" w:rsidRPr="009D6158" w:rsidRDefault="005B614F" w:rsidP="00D4242A">
            <w:pPr>
              <w:pStyle w:val="NoSpacing"/>
              <w:jc w:val="center"/>
              <w:rPr>
                <w:sz w:val="26"/>
                <w:szCs w:val="26"/>
              </w:rPr>
            </w:pPr>
            <w:r w:rsidRPr="009D6158">
              <w:rPr>
                <w:sz w:val="26"/>
                <w:szCs w:val="26"/>
              </w:rPr>
              <w:t>2.</w:t>
            </w:r>
          </w:p>
        </w:tc>
        <w:tc>
          <w:tcPr>
            <w:tcW w:w="957" w:type="dxa"/>
            <w:tcBorders>
              <w:left w:val="single" w:sz="4" w:space="0" w:color="auto"/>
              <w:bottom w:val="single" w:sz="4" w:space="0" w:color="auto"/>
              <w:right w:val="nil"/>
            </w:tcBorders>
          </w:tcPr>
          <w:p w:rsidR="005B614F" w:rsidRPr="009D6158" w:rsidRDefault="005B614F" w:rsidP="00D4242A">
            <w:pPr>
              <w:pStyle w:val="NoSpacing"/>
              <w:jc w:val="center"/>
              <w:rPr>
                <w:sz w:val="26"/>
                <w:szCs w:val="26"/>
              </w:rPr>
            </w:pPr>
            <w:r w:rsidRPr="009D6158">
              <w:rPr>
                <w:sz w:val="26"/>
                <w:szCs w:val="26"/>
              </w:rPr>
              <w:t>8687/1</w:t>
            </w:r>
          </w:p>
        </w:tc>
        <w:tc>
          <w:tcPr>
            <w:tcW w:w="684" w:type="dxa"/>
            <w:tcBorders>
              <w:left w:val="nil"/>
              <w:right w:val="single" w:sz="4" w:space="0" w:color="auto"/>
            </w:tcBorders>
          </w:tcPr>
          <w:p w:rsidR="005B614F" w:rsidRPr="009D6158" w:rsidRDefault="005B614F" w:rsidP="00D4242A">
            <w:pPr>
              <w:pStyle w:val="NoSpacing"/>
              <w:jc w:val="center"/>
              <w:rPr>
                <w:sz w:val="26"/>
                <w:szCs w:val="26"/>
              </w:rPr>
            </w:pPr>
          </w:p>
        </w:tc>
        <w:tc>
          <w:tcPr>
            <w:tcW w:w="1295" w:type="dxa"/>
            <w:tcBorders>
              <w:left w:val="nil"/>
              <w:right w:val="single" w:sz="4" w:space="0" w:color="auto"/>
            </w:tcBorders>
          </w:tcPr>
          <w:p w:rsidR="005B614F" w:rsidRPr="009D6158" w:rsidRDefault="005B614F" w:rsidP="00D4242A">
            <w:pPr>
              <w:pStyle w:val="NoSpacing"/>
              <w:jc w:val="center"/>
              <w:rPr>
                <w:sz w:val="26"/>
                <w:szCs w:val="26"/>
              </w:rPr>
            </w:pPr>
            <w:r w:rsidRPr="009D6158">
              <w:rPr>
                <w:sz w:val="26"/>
                <w:szCs w:val="26"/>
              </w:rPr>
              <w:t>655</w:t>
            </w:r>
          </w:p>
        </w:tc>
        <w:tc>
          <w:tcPr>
            <w:tcW w:w="1594" w:type="dxa"/>
            <w:tcBorders>
              <w:left w:val="single" w:sz="4" w:space="0" w:color="auto"/>
            </w:tcBorders>
          </w:tcPr>
          <w:p w:rsidR="005B614F" w:rsidRPr="009D6158" w:rsidRDefault="005B614F" w:rsidP="00D4242A">
            <w:pPr>
              <w:pStyle w:val="NoSpacing"/>
              <w:rPr>
                <w:sz w:val="26"/>
                <w:szCs w:val="26"/>
              </w:rPr>
            </w:pPr>
            <w:r w:rsidRPr="009D6158">
              <w:rPr>
                <w:sz w:val="26"/>
                <w:szCs w:val="26"/>
              </w:rPr>
              <w:t>3.049.843,75</w:t>
            </w:r>
          </w:p>
        </w:tc>
        <w:tc>
          <w:tcPr>
            <w:tcW w:w="2233" w:type="dxa"/>
          </w:tcPr>
          <w:p w:rsidR="005B614F" w:rsidRPr="009D6158" w:rsidRDefault="005B614F" w:rsidP="00D4242A">
            <w:pPr>
              <w:pStyle w:val="NoSpacing"/>
              <w:ind w:left="450"/>
              <w:rPr>
                <w:sz w:val="26"/>
                <w:szCs w:val="26"/>
              </w:rPr>
            </w:pPr>
            <w:r w:rsidRPr="009D6158">
              <w:rPr>
                <w:sz w:val="26"/>
                <w:szCs w:val="26"/>
              </w:rPr>
              <w:t>609.968,75</w:t>
            </w:r>
          </w:p>
        </w:tc>
      </w:tr>
    </w:tbl>
    <w:p w:rsidR="005B614F" w:rsidRPr="009D6158" w:rsidRDefault="005B614F" w:rsidP="005B614F">
      <w:pPr>
        <w:autoSpaceDE w:val="0"/>
        <w:autoSpaceDN w:val="0"/>
        <w:adjustRightInd w:val="0"/>
        <w:spacing w:after="0" w:line="240" w:lineRule="auto"/>
        <w:rPr>
          <w:rFonts w:ascii="Times New Roman" w:hAnsi="Times New Roman" w:cs="Times New Roman"/>
          <w:color w:val="FF0000"/>
          <w:sz w:val="26"/>
          <w:szCs w:val="26"/>
        </w:rPr>
      </w:pPr>
    </w:p>
    <w:p w:rsidR="005B614F" w:rsidRPr="009D6158" w:rsidRDefault="005B614F" w:rsidP="005B614F">
      <w:pPr>
        <w:autoSpaceDE w:val="0"/>
        <w:autoSpaceDN w:val="0"/>
        <w:adjustRightInd w:val="0"/>
        <w:spacing w:after="0" w:line="240" w:lineRule="auto"/>
        <w:rPr>
          <w:rFonts w:ascii="Times New Roman" w:hAnsi="Times New Roman" w:cs="Times New Roman"/>
          <w:color w:val="FF0000"/>
          <w:sz w:val="26"/>
          <w:szCs w:val="26"/>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 xml:space="preserve">Почетни износ цене за отуђење грађевинског земљишта на локацији 6, утврђен је </w:t>
      </w:r>
      <w:proofErr w:type="gramStart"/>
      <w:r w:rsidRPr="009D6158">
        <w:rPr>
          <w:rFonts w:ascii="Times New Roman" w:hAnsi="Times New Roman" w:cs="Times New Roman"/>
          <w:sz w:val="26"/>
          <w:szCs w:val="26"/>
        </w:rPr>
        <w:t>у  висини</w:t>
      </w:r>
      <w:proofErr w:type="gramEnd"/>
      <w:r w:rsidRPr="009D6158">
        <w:rPr>
          <w:rFonts w:ascii="Times New Roman" w:hAnsi="Times New Roman" w:cs="Times New Roman"/>
          <w:sz w:val="26"/>
          <w:szCs w:val="26"/>
        </w:rPr>
        <w:t xml:space="preserve">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04.04.2024. </w:t>
      </w:r>
      <w:proofErr w:type="gramStart"/>
      <w:r w:rsidRPr="009D6158">
        <w:rPr>
          <w:rFonts w:ascii="Times New Roman" w:hAnsi="Times New Roman" w:cs="Times New Roman"/>
          <w:sz w:val="26"/>
          <w:szCs w:val="26"/>
        </w:rPr>
        <w:t>године</w:t>
      </w:r>
      <w:proofErr w:type="gramEnd"/>
      <w:r w:rsidRPr="009D6158">
        <w:rPr>
          <w:rFonts w:ascii="Times New Roman" w:hAnsi="Times New Roman" w:cs="Times New Roman"/>
          <w:sz w:val="26"/>
          <w:szCs w:val="26"/>
        </w:rPr>
        <w:t>.</w:t>
      </w:r>
    </w:p>
    <w:p w:rsidR="005B614F" w:rsidRPr="009D6158" w:rsidRDefault="005B614F" w:rsidP="005B614F">
      <w:pPr>
        <w:autoSpaceDE w:val="0"/>
        <w:autoSpaceDN w:val="0"/>
        <w:adjustRightInd w:val="0"/>
        <w:spacing w:after="0" w:line="240" w:lineRule="auto"/>
        <w:jc w:val="both"/>
        <w:rPr>
          <w:rFonts w:ascii="Times New Roman" w:hAnsi="Times New Roman" w:cs="Times New Roman"/>
          <w:sz w:val="26"/>
          <w:szCs w:val="26"/>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p>
    <w:p w:rsidR="005B614F" w:rsidRPr="009D6158" w:rsidRDefault="005B614F" w:rsidP="005B614F">
      <w:pPr>
        <w:autoSpaceDE w:val="0"/>
        <w:autoSpaceDN w:val="0"/>
        <w:adjustRightInd w:val="0"/>
        <w:spacing w:after="0" w:line="240" w:lineRule="auto"/>
        <w:rPr>
          <w:rFonts w:ascii="Times New Roman" w:hAnsi="Times New Roman" w:cs="Times New Roman"/>
          <w:b/>
          <w:sz w:val="26"/>
          <w:szCs w:val="26"/>
        </w:rPr>
      </w:pPr>
    </w:p>
    <w:p w:rsidR="005B614F" w:rsidRPr="001D42A7" w:rsidRDefault="005B614F" w:rsidP="005B614F">
      <w:pPr>
        <w:autoSpaceDE w:val="0"/>
        <w:autoSpaceDN w:val="0"/>
        <w:adjustRightInd w:val="0"/>
        <w:spacing w:after="0" w:line="240" w:lineRule="auto"/>
        <w:rPr>
          <w:rFonts w:ascii="Times New Roman" w:hAnsi="Times New Roman" w:cs="Times New Roman"/>
          <w:b/>
          <w:i/>
          <w:sz w:val="26"/>
          <w:szCs w:val="26"/>
        </w:rPr>
      </w:pPr>
      <w:r w:rsidRPr="009D6158">
        <w:rPr>
          <w:rFonts w:ascii="Times New Roman" w:hAnsi="Times New Roman" w:cs="Times New Roman"/>
          <w:b/>
          <w:i/>
          <w:sz w:val="26"/>
          <w:szCs w:val="26"/>
        </w:rPr>
        <w:t>VII</w:t>
      </w:r>
      <w:r w:rsidRPr="009D6158">
        <w:rPr>
          <w:rFonts w:ascii="Times New Roman" w:hAnsi="Times New Roman" w:cs="Times New Roman"/>
          <w:b/>
          <w:sz w:val="26"/>
          <w:szCs w:val="26"/>
        </w:rPr>
        <w:t xml:space="preserve">. </w:t>
      </w:r>
      <w:r w:rsidRPr="009D6158">
        <w:rPr>
          <w:rFonts w:ascii="Times New Roman" w:hAnsi="Times New Roman" w:cs="Times New Roman"/>
          <w:b/>
          <w:bCs/>
          <w:i/>
          <w:iCs/>
          <w:sz w:val="26"/>
          <w:szCs w:val="26"/>
        </w:rPr>
        <w:t xml:space="preserve">Локација бр. </w:t>
      </w:r>
      <w:r w:rsidRPr="009D6158">
        <w:rPr>
          <w:rFonts w:ascii="Times New Roman" w:hAnsi="Times New Roman" w:cs="Times New Roman"/>
          <w:sz w:val="26"/>
          <w:szCs w:val="26"/>
        </w:rPr>
        <w:t xml:space="preserve"> </w:t>
      </w:r>
      <w:r w:rsidRPr="009D6158">
        <w:rPr>
          <w:rFonts w:ascii="Times New Roman" w:hAnsi="Times New Roman" w:cs="Times New Roman"/>
          <w:b/>
          <w:sz w:val="26"/>
          <w:szCs w:val="26"/>
        </w:rPr>
        <w:t>7 (</w:t>
      </w:r>
      <w:r w:rsidRPr="009D6158">
        <w:rPr>
          <w:rFonts w:ascii="Times New Roman" w:hAnsi="Times New Roman" w:cs="Times New Roman"/>
          <w:b/>
          <w:i/>
          <w:sz w:val="26"/>
          <w:szCs w:val="26"/>
        </w:rPr>
        <w:t xml:space="preserve">4 грађевинске парцеле између улица Иве Андрића, Чегарске и Предрага Девеџића) </w:t>
      </w:r>
    </w:p>
    <w:p w:rsidR="005B614F" w:rsidRPr="009D6158" w:rsidRDefault="005B614F" w:rsidP="005B614F">
      <w:pPr>
        <w:pStyle w:val="NoSpacing"/>
        <w:jc w:val="both"/>
        <w:rPr>
          <w:sz w:val="26"/>
          <w:szCs w:val="26"/>
        </w:rPr>
      </w:pPr>
      <w:r w:rsidRPr="009D6158">
        <w:rPr>
          <w:b/>
          <w:sz w:val="26"/>
          <w:szCs w:val="26"/>
        </w:rPr>
        <w:t xml:space="preserve">Намена – </w:t>
      </w:r>
      <w:r w:rsidRPr="009D6158">
        <w:rPr>
          <w:sz w:val="26"/>
          <w:szCs w:val="26"/>
        </w:rPr>
        <w:t xml:space="preserve">становање малих густина – изградња индивидуалних стамбених објеката са компатибилним садржајима,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2 – Шапраначки рид - (Сл. Гласник града Врања бр.26/2021) по степену комуналне оремљености се налази у трећој зони. </w:t>
      </w:r>
      <w:proofErr w:type="gramStart"/>
      <w:r w:rsidRPr="009D6158">
        <w:rPr>
          <w:sz w:val="26"/>
          <w:szCs w:val="26"/>
        </w:rPr>
        <w:t xml:space="preserve">Почетна цена за непокретности на овој локацији износи </w:t>
      </w:r>
      <w:r w:rsidRPr="009D6158">
        <w:rPr>
          <w:b/>
          <w:sz w:val="26"/>
          <w:szCs w:val="26"/>
        </w:rPr>
        <w:t xml:space="preserve">4.656,25 </w:t>
      </w:r>
      <w:r w:rsidRPr="009D6158">
        <w:rPr>
          <w:sz w:val="26"/>
          <w:szCs w:val="26"/>
        </w:rPr>
        <w:t>динара по м</w:t>
      </w:r>
      <w:r w:rsidRPr="009D6158">
        <w:rPr>
          <w:sz w:val="26"/>
          <w:szCs w:val="26"/>
          <w:vertAlign w:val="superscript"/>
        </w:rPr>
        <w:t>2</w:t>
      </w:r>
      <w:r w:rsidRPr="009D6158">
        <w:rPr>
          <w:sz w:val="26"/>
          <w:szCs w:val="26"/>
        </w:rPr>
        <w:t>.</w:t>
      </w:r>
      <w:proofErr w:type="gramEnd"/>
    </w:p>
    <w:p w:rsidR="005B614F" w:rsidRPr="009D6158" w:rsidRDefault="005B614F" w:rsidP="005B614F">
      <w:pPr>
        <w:autoSpaceDE w:val="0"/>
        <w:autoSpaceDN w:val="0"/>
        <w:adjustRightInd w:val="0"/>
        <w:spacing w:after="0" w:line="240" w:lineRule="auto"/>
        <w:rPr>
          <w:rFonts w:ascii="Times New Roman" w:hAnsi="Times New Roman" w:cs="Times New Roman"/>
          <w:sz w:val="26"/>
          <w:szCs w:val="26"/>
        </w:rPr>
      </w:pPr>
    </w:p>
    <w:tbl>
      <w:tblPr>
        <w:tblW w:w="7467"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3"/>
        <w:gridCol w:w="957"/>
        <w:gridCol w:w="652"/>
        <w:gridCol w:w="1381"/>
        <w:gridCol w:w="1591"/>
        <w:gridCol w:w="2133"/>
      </w:tblGrid>
      <w:tr w:rsidR="005B614F" w:rsidRPr="009D6158" w:rsidTr="00D4242A">
        <w:trPr>
          <w:trHeight w:val="573"/>
        </w:trPr>
        <w:tc>
          <w:tcPr>
            <w:tcW w:w="704" w:type="dxa"/>
            <w:tcBorders>
              <w:right w:val="single" w:sz="4" w:space="0" w:color="auto"/>
            </w:tcBorders>
          </w:tcPr>
          <w:p w:rsidR="005B614F" w:rsidRPr="009D6158" w:rsidRDefault="005B614F" w:rsidP="00D4242A">
            <w:pPr>
              <w:pStyle w:val="NoSpacing"/>
              <w:rPr>
                <w:sz w:val="26"/>
                <w:szCs w:val="26"/>
              </w:rPr>
            </w:pPr>
            <w:r w:rsidRPr="009D6158">
              <w:rPr>
                <w:sz w:val="26"/>
                <w:szCs w:val="26"/>
              </w:rPr>
              <w:t>Р.бр.</w:t>
            </w:r>
          </w:p>
        </w:tc>
        <w:tc>
          <w:tcPr>
            <w:tcW w:w="1641" w:type="dxa"/>
            <w:gridSpan w:val="2"/>
            <w:tcBorders>
              <w:left w:val="single" w:sz="4" w:space="0" w:color="auto"/>
              <w:right w:val="single" w:sz="4" w:space="0" w:color="auto"/>
            </w:tcBorders>
          </w:tcPr>
          <w:p w:rsidR="005B614F" w:rsidRPr="009D6158" w:rsidRDefault="005B614F" w:rsidP="00D4242A">
            <w:pPr>
              <w:pStyle w:val="NoSpacing"/>
              <w:rPr>
                <w:sz w:val="26"/>
                <w:szCs w:val="26"/>
              </w:rPr>
            </w:pPr>
            <w:r w:rsidRPr="009D6158">
              <w:rPr>
                <w:sz w:val="26"/>
                <w:szCs w:val="26"/>
              </w:rPr>
              <w:t>Кат. парцела</w:t>
            </w:r>
          </w:p>
          <w:p w:rsidR="005B614F" w:rsidRPr="009D6158" w:rsidRDefault="005B614F" w:rsidP="00D4242A">
            <w:pPr>
              <w:pStyle w:val="NoSpacing"/>
              <w:rPr>
                <w:sz w:val="26"/>
                <w:szCs w:val="26"/>
              </w:rPr>
            </w:pPr>
            <w:r w:rsidRPr="009D6158">
              <w:rPr>
                <w:sz w:val="26"/>
                <w:szCs w:val="26"/>
              </w:rPr>
              <w:t>(К.О.Врање 1)</w:t>
            </w:r>
          </w:p>
        </w:tc>
        <w:tc>
          <w:tcPr>
            <w:tcW w:w="1295" w:type="dxa"/>
            <w:tcBorders>
              <w:left w:val="single" w:sz="4" w:space="0" w:color="auto"/>
              <w:right w:val="single" w:sz="4" w:space="0" w:color="auto"/>
            </w:tcBorders>
          </w:tcPr>
          <w:p w:rsidR="005B614F" w:rsidRPr="009D6158" w:rsidRDefault="005B614F" w:rsidP="00D4242A">
            <w:pPr>
              <w:pStyle w:val="NoSpacing"/>
              <w:jc w:val="center"/>
              <w:rPr>
                <w:sz w:val="26"/>
                <w:szCs w:val="26"/>
              </w:rPr>
            </w:pPr>
            <w:r w:rsidRPr="009D6158">
              <w:rPr>
                <w:sz w:val="26"/>
                <w:szCs w:val="26"/>
              </w:rPr>
              <w:t>Површина у m²</w:t>
            </w:r>
          </w:p>
        </w:tc>
        <w:tc>
          <w:tcPr>
            <w:tcW w:w="1594" w:type="dxa"/>
            <w:tcBorders>
              <w:left w:val="single" w:sz="4" w:space="0" w:color="auto"/>
            </w:tcBorders>
          </w:tcPr>
          <w:p w:rsidR="005B614F" w:rsidRPr="009D6158" w:rsidRDefault="005B614F" w:rsidP="00D4242A">
            <w:pPr>
              <w:pStyle w:val="NoSpacing"/>
              <w:jc w:val="center"/>
              <w:rPr>
                <w:sz w:val="26"/>
                <w:szCs w:val="26"/>
              </w:rPr>
            </w:pPr>
            <w:r w:rsidRPr="009D6158">
              <w:rPr>
                <w:sz w:val="26"/>
                <w:szCs w:val="26"/>
              </w:rPr>
              <w:t>Почетни износ</w:t>
            </w:r>
          </w:p>
        </w:tc>
        <w:tc>
          <w:tcPr>
            <w:tcW w:w="2233" w:type="dxa"/>
          </w:tcPr>
          <w:p w:rsidR="005B614F" w:rsidRPr="009D6158" w:rsidRDefault="005B614F" w:rsidP="00D4242A">
            <w:pPr>
              <w:pStyle w:val="NoSpacing"/>
              <w:jc w:val="center"/>
              <w:rPr>
                <w:sz w:val="26"/>
                <w:szCs w:val="26"/>
              </w:rPr>
            </w:pPr>
            <w:r w:rsidRPr="009D6158">
              <w:rPr>
                <w:sz w:val="26"/>
                <w:szCs w:val="26"/>
              </w:rPr>
              <w:t>Висина депозита</w:t>
            </w:r>
          </w:p>
        </w:tc>
      </w:tr>
      <w:tr w:rsidR="005B614F" w:rsidRPr="009D6158" w:rsidTr="00D4242A">
        <w:trPr>
          <w:trHeight w:val="279"/>
        </w:trPr>
        <w:tc>
          <w:tcPr>
            <w:tcW w:w="704" w:type="dxa"/>
            <w:tcBorders>
              <w:right w:val="single" w:sz="4" w:space="0" w:color="auto"/>
            </w:tcBorders>
          </w:tcPr>
          <w:p w:rsidR="005B614F" w:rsidRPr="009D6158" w:rsidRDefault="005B614F" w:rsidP="00D4242A">
            <w:pPr>
              <w:pStyle w:val="NoSpacing"/>
              <w:rPr>
                <w:sz w:val="26"/>
                <w:szCs w:val="26"/>
              </w:rPr>
            </w:pPr>
            <w:r w:rsidRPr="009D6158">
              <w:rPr>
                <w:sz w:val="26"/>
                <w:szCs w:val="26"/>
              </w:rPr>
              <w:t xml:space="preserve">  1.</w:t>
            </w:r>
          </w:p>
        </w:tc>
        <w:tc>
          <w:tcPr>
            <w:tcW w:w="957" w:type="dxa"/>
            <w:tcBorders>
              <w:left w:val="single" w:sz="4" w:space="0" w:color="auto"/>
              <w:right w:val="nil"/>
            </w:tcBorders>
          </w:tcPr>
          <w:p w:rsidR="005B614F" w:rsidRPr="009D6158" w:rsidRDefault="005B614F" w:rsidP="00D4242A">
            <w:pPr>
              <w:pStyle w:val="NoSpacing"/>
              <w:jc w:val="center"/>
              <w:rPr>
                <w:sz w:val="26"/>
                <w:szCs w:val="26"/>
              </w:rPr>
            </w:pPr>
            <w:r w:rsidRPr="009D6158">
              <w:rPr>
                <w:sz w:val="26"/>
                <w:szCs w:val="26"/>
              </w:rPr>
              <w:t>8676/1</w:t>
            </w:r>
          </w:p>
        </w:tc>
        <w:tc>
          <w:tcPr>
            <w:tcW w:w="684" w:type="dxa"/>
            <w:tcBorders>
              <w:left w:val="nil"/>
              <w:right w:val="single" w:sz="4" w:space="0" w:color="auto"/>
            </w:tcBorders>
          </w:tcPr>
          <w:p w:rsidR="005B614F" w:rsidRPr="009D6158" w:rsidRDefault="005B614F" w:rsidP="00D4242A">
            <w:pPr>
              <w:pStyle w:val="NoSpacing"/>
              <w:jc w:val="both"/>
              <w:rPr>
                <w:sz w:val="26"/>
                <w:szCs w:val="26"/>
              </w:rPr>
            </w:pPr>
          </w:p>
        </w:tc>
        <w:tc>
          <w:tcPr>
            <w:tcW w:w="1295" w:type="dxa"/>
            <w:tcBorders>
              <w:left w:val="nil"/>
              <w:right w:val="single" w:sz="4" w:space="0" w:color="auto"/>
            </w:tcBorders>
          </w:tcPr>
          <w:p w:rsidR="005B614F" w:rsidRPr="009D6158" w:rsidRDefault="005B614F" w:rsidP="00D4242A">
            <w:pPr>
              <w:pStyle w:val="NoSpacing"/>
              <w:jc w:val="center"/>
              <w:rPr>
                <w:sz w:val="26"/>
                <w:szCs w:val="26"/>
                <w:lang w:val="sr-Cyrl-CS"/>
              </w:rPr>
            </w:pPr>
            <w:r w:rsidRPr="009D6158">
              <w:rPr>
                <w:sz w:val="26"/>
                <w:szCs w:val="26"/>
                <w:lang w:val="sr-Cyrl-CS"/>
              </w:rPr>
              <w:t>697</w:t>
            </w:r>
          </w:p>
        </w:tc>
        <w:tc>
          <w:tcPr>
            <w:tcW w:w="1594" w:type="dxa"/>
            <w:tcBorders>
              <w:left w:val="single" w:sz="4" w:space="0" w:color="auto"/>
            </w:tcBorders>
          </w:tcPr>
          <w:p w:rsidR="005B614F" w:rsidRPr="009D6158" w:rsidRDefault="005B614F" w:rsidP="00D4242A">
            <w:pPr>
              <w:pStyle w:val="NoSpacing"/>
              <w:rPr>
                <w:sz w:val="26"/>
                <w:szCs w:val="26"/>
                <w:lang w:val="sr-Cyrl-CS"/>
              </w:rPr>
            </w:pPr>
            <w:r w:rsidRPr="009D6158">
              <w:rPr>
                <w:sz w:val="26"/>
                <w:szCs w:val="26"/>
                <w:lang w:val="sr-Cyrl-CS"/>
              </w:rPr>
              <w:t>3.245.406,25</w:t>
            </w:r>
          </w:p>
        </w:tc>
        <w:tc>
          <w:tcPr>
            <w:tcW w:w="2233" w:type="dxa"/>
          </w:tcPr>
          <w:p w:rsidR="005B614F" w:rsidRPr="009D6158" w:rsidRDefault="005B614F" w:rsidP="00D4242A">
            <w:pPr>
              <w:pStyle w:val="NoSpacing"/>
              <w:ind w:left="450"/>
              <w:rPr>
                <w:sz w:val="26"/>
                <w:szCs w:val="26"/>
                <w:lang w:val="sr-Cyrl-CS"/>
              </w:rPr>
            </w:pPr>
            <w:r w:rsidRPr="009D6158">
              <w:rPr>
                <w:sz w:val="26"/>
                <w:szCs w:val="26"/>
                <w:lang w:val="sr-Cyrl-CS"/>
              </w:rPr>
              <w:t>649.081,25</w:t>
            </w:r>
          </w:p>
        </w:tc>
      </w:tr>
      <w:tr w:rsidR="005B614F" w:rsidRPr="009D6158" w:rsidTr="00D4242A">
        <w:trPr>
          <w:trHeight w:val="279"/>
        </w:trPr>
        <w:tc>
          <w:tcPr>
            <w:tcW w:w="704" w:type="dxa"/>
            <w:tcBorders>
              <w:right w:val="single" w:sz="4" w:space="0" w:color="auto"/>
            </w:tcBorders>
          </w:tcPr>
          <w:p w:rsidR="005B614F" w:rsidRPr="009D6158" w:rsidRDefault="005B614F" w:rsidP="00D4242A">
            <w:pPr>
              <w:pStyle w:val="NoSpacing"/>
              <w:jc w:val="center"/>
              <w:rPr>
                <w:sz w:val="26"/>
                <w:szCs w:val="26"/>
              </w:rPr>
            </w:pPr>
            <w:r w:rsidRPr="009D6158">
              <w:rPr>
                <w:sz w:val="26"/>
                <w:szCs w:val="26"/>
              </w:rPr>
              <w:t>2.</w:t>
            </w:r>
          </w:p>
        </w:tc>
        <w:tc>
          <w:tcPr>
            <w:tcW w:w="957" w:type="dxa"/>
            <w:tcBorders>
              <w:left w:val="single" w:sz="4" w:space="0" w:color="auto"/>
              <w:right w:val="nil"/>
            </w:tcBorders>
          </w:tcPr>
          <w:p w:rsidR="005B614F" w:rsidRPr="009D6158" w:rsidRDefault="005B614F" w:rsidP="00D4242A">
            <w:pPr>
              <w:pStyle w:val="NoSpacing"/>
              <w:jc w:val="center"/>
              <w:rPr>
                <w:sz w:val="26"/>
                <w:szCs w:val="26"/>
              </w:rPr>
            </w:pPr>
            <w:r w:rsidRPr="009D6158">
              <w:rPr>
                <w:sz w:val="26"/>
                <w:szCs w:val="26"/>
              </w:rPr>
              <w:t>8676/6</w:t>
            </w:r>
          </w:p>
        </w:tc>
        <w:tc>
          <w:tcPr>
            <w:tcW w:w="684" w:type="dxa"/>
            <w:tcBorders>
              <w:left w:val="nil"/>
              <w:right w:val="single" w:sz="4" w:space="0" w:color="auto"/>
            </w:tcBorders>
          </w:tcPr>
          <w:p w:rsidR="005B614F" w:rsidRPr="009D6158" w:rsidRDefault="005B614F" w:rsidP="00D4242A">
            <w:pPr>
              <w:pStyle w:val="NoSpacing"/>
              <w:jc w:val="center"/>
              <w:rPr>
                <w:sz w:val="26"/>
                <w:szCs w:val="26"/>
              </w:rPr>
            </w:pPr>
          </w:p>
        </w:tc>
        <w:tc>
          <w:tcPr>
            <w:tcW w:w="1295" w:type="dxa"/>
            <w:tcBorders>
              <w:left w:val="nil"/>
              <w:right w:val="single" w:sz="4" w:space="0" w:color="auto"/>
            </w:tcBorders>
          </w:tcPr>
          <w:p w:rsidR="005B614F" w:rsidRPr="009D6158" w:rsidRDefault="005B614F" w:rsidP="00D4242A">
            <w:pPr>
              <w:pStyle w:val="NoSpacing"/>
              <w:jc w:val="center"/>
              <w:rPr>
                <w:sz w:val="26"/>
                <w:szCs w:val="26"/>
              </w:rPr>
            </w:pPr>
            <w:r w:rsidRPr="009D6158">
              <w:rPr>
                <w:sz w:val="26"/>
                <w:szCs w:val="26"/>
              </w:rPr>
              <w:t>430</w:t>
            </w:r>
          </w:p>
        </w:tc>
        <w:tc>
          <w:tcPr>
            <w:tcW w:w="1594" w:type="dxa"/>
            <w:tcBorders>
              <w:left w:val="single" w:sz="4" w:space="0" w:color="auto"/>
            </w:tcBorders>
          </w:tcPr>
          <w:p w:rsidR="005B614F" w:rsidRPr="009D6158" w:rsidRDefault="005B614F" w:rsidP="00D4242A">
            <w:pPr>
              <w:pStyle w:val="NoSpacing"/>
              <w:rPr>
                <w:sz w:val="26"/>
                <w:szCs w:val="26"/>
                <w:lang w:val="sr-Cyrl-CS"/>
              </w:rPr>
            </w:pPr>
            <w:r w:rsidRPr="009D6158">
              <w:rPr>
                <w:sz w:val="26"/>
                <w:szCs w:val="26"/>
                <w:lang w:val="sr-Cyrl-CS"/>
              </w:rPr>
              <w:t>2.002.187,50</w:t>
            </w:r>
          </w:p>
        </w:tc>
        <w:tc>
          <w:tcPr>
            <w:tcW w:w="2233" w:type="dxa"/>
          </w:tcPr>
          <w:p w:rsidR="005B614F" w:rsidRPr="009D6158" w:rsidRDefault="005B614F" w:rsidP="00D4242A">
            <w:pPr>
              <w:pStyle w:val="NoSpacing"/>
              <w:ind w:left="450"/>
              <w:rPr>
                <w:sz w:val="26"/>
                <w:szCs w:val="26"/>
                <w:lang w:val="sr-Cyrl-CS"/>
              </w:rPr>
            </w:pPr>
            <w:r w:rsidRPr="009D6158">
              <w:rPr>
                <w:sz w:val="26"/>
                <w:szCs w:val="26"/>
                <w:lang w:val="sr-Cyrl-CS"/>
              </w:rPr>
              <w:t>400.437,50</w:t>
            </w:r>
          </w:p>
        </w:tc>
      </w:tr>
      <w:tr w:rsidR="005B614F" w:rsidRPr="009D6158" w:rsidTr="00D4242A">
        <w:trPr>
          <w:trHeight w:val="279"/>
        </w:trPr>
        <w:tc>
          <w:tcPr>
            <w:tcW w:w="704" w:type="dxa"/>
            <w:tcBorders>
              <w:right w:val="single" w:sz="4" w:space="0" w:color="auto"/>
            </w:tcBorders>
          </w:tcPr>
          <w:p w:rsidR="005B614F" w:rsidRPr="009D6158" w:rsidRDefault="005B614F" w:rsidP="00D4242A">
            <w:pPr>
              <w:pStyle w:val="NoSpacing"/>
              <w:rPr>
                <w:sz w:val="26"/>
                <w:szCs w:val="26"/>
              </w:rPr>
            </w:pPr>
            <w:r w:rsidRPr="009D6158">
              <w:rPr>
                <w:sz w:val="26"/>
                <w:szCs w:val="26"/>
              </w:rPr>
              <w:t xml:space="preserve">  3.</w:t>
            </w:r>
          </w:p>
        </w:tc>
        <w:tc>
          <w:tcPr>
            <w:tcW w:w="957" w:type="dxa"/>
            <w:tcBorders>
              <w:left w:val="single" w:sz="4" w:space="0" w:color="auto"/>
              <w:right w:val="nil"/>
            </w:tcBorders>
          </w:tcPr>
          <w:p w:rsidR="005B614F" w:rsidRPr="009D6158" w:rsidRDefault="005B614F" w:rsidP="00D4242A">
            <w:pPr>
              <w:pStyle w:val="NoSpacing"/>
              <w:jc w:val="center"/>
              <w:rPr>
                <w:sz w:val="26"/>
                <w:szCs w:val="26"/>
              </w:rPr>
            </w:pPr>
            <w:r w:rsidRPr="009D6158">
              <w:rPr>
                <w:sz w:val="26"/>
                <w:szCs w:val="26"/>
              </w:rPr>
              <w:t>8660/6</w:t>
            </w:r>
          </w:p>
        </w:tc>
        <w:tc>
          <w:tcPr>
            <w:tcW w:w="684" w:type="dxa"/>
            <w:tcBorders>
              <w:left w:val="nil"/>
              <w:right w:val="single" w:sz="4" w:space="0" w:color="auto"/>
            </w:tcBorders>
          </w:tcPr>
          <w:p w:rsidR="005B614F" w:rsidRPr="009D6158" w:rsidRDefault="005B614F" w:rsidP="00D4242A">
            <w:pPr>
              <w:pStyle w:val="NoSpacing"/>
              <w:jc w:val="center"/>
              <w:rPr>
                <w:sz w:val="26"/>
                <w:szCs w:val="26"/>
              </w:rPr>
            </w:pPr>
          </w:p>
        </w:tc>
        <w:tc>
          <w:tcPr>
            <w:tcW w:w="1295" w:type="dxa"/>
            <w:tcBorders>
              <w:left w:val="nil"/>
              <w:right w:val="single" w:sz="4" w:space="0" w:color="auto"/>
            </w:tcBorders>
          </w:tcPr>
          <w:p w:rsidR="005B614F" w:rsidRPr="009D6158" w:rsidRDefault="005B614F" w:rsidP="00D4242A">
            <w:pPr>
              <w:pStyle w:val="NoSpacing"/>
              <w:jc w:val="center"/>
              <w:rPr>
                <w:sz w:val="26"/>
                <w:szCs w:val="26"/>
              </w:rPr>
            </w:pPr>
            <w:r w:rsidRPr="009D6158">
              <w:rPr>
                <w:sz w:val="26"/>
                <w:szCs w:val="26"/>
              </w:rPr>
              <w:t>577</w:t>
            </w:r>
          </w:p>
        </w:tc>
        <w:tc>
          <w:tcPr>
            <w:tcW w:w="1594" w:type="dxa"/>
            <w:tcBorders>
              <w:left w:val="single" w:sz="4" w:space="0" w:color="auto"/>
            </w:tcBorders>
          </w:tcPr>
          <w:p w:rsidR="005B614F" w:rsidRPr="009D6158" w:rsidRDefault="005B614F" w:rsidP="00D4242A">
            <w:pPr>
              <w:pStyle w:val="NoSpacing"/>
              <w:rPr>
                <w:sz w:val="26"/>
                <w:szCs w:val="26"/>
                <w:lang w:val="sr-Cyrl-CS"/>
              </w:rPr>
            </w:pPr>
            <w:r w:rsidRPr="009D6158">
              <w:rPr>
                <w:sz w:val="26"/>
                <w:szCs w:val="26"/>
                <w:lang w:val="sr-Cyrl-CS"/>
              </w:rPr>
              <w:t>2.686.656,25</w:t>
            </w:r>
          </w:p>
        </w:tc>
        <w:tc>
          <w:tcPr>
            <w:tcW w:w="2233" w:type="dxa"/>
          </w:tcPr>
          <w:p w:rsidR="005B614F" w:rsidRPr="009D6158" w:rsidRDefault="005B614F" w:rsidP="00D4242A">
            <w:pPr>
              <w:pStyle w:val="NoSpacing"/>
              <w:ind w:left="450"/>
              <w:rPr>
                <w:sz w:val="26"/>
                <w:szCs w:val="26"/>
                <w:lang w:val="sr-Cyrl-CS"/>
              </w:rPr>
            </w:pPr>
            <w:r w:rsidRPr="009D6158">
              <w:rPr>
                <w:sz w:val="26"/>
                <w:szCs w:val="26"/>
                <w:lang w:val="sr-Cyrl-CS"/>
              </w:rPr>
              <w:t>537.331,25</w:t>
            </w:r>
          </w:p>
        </w:tc>
      </w:tr>
      <w:tr w:rsidR="005B614F" w:rsidRPr="009D6158" w:rsidTr="00D4242A">
        <w:trPr>
          <w:trHeight w:val="279"/>
        </w:trPr>
        <w:tc>
          <w:tcPr>
            <w:tcW w:w="704" w:type="dxa"/>
            <w:tcBorders>
              <w:right w:val="single" w:sz="4" w:space="0" w:color="auto"/>
            </w:tcBorders>
          </w:tcPr>
          <w:p w:rsidR="005B614F" w:rsidRPr="009D6158" w:rsidRDefault="005B614F" w:rsidP="00D4242A">
            <w:pPr>
              <w:pStyle w:val="NoSpacing"/>
              <w:jc w:val="center"/>
              <w:rPr>
                <w:sz w:val="26"/>
                <w:szCs w:val="26"/>
              </w:rPr>
            </w:pPr>
            <w:r w:rsidRPr="009D6158">
              <w:rPr>
                <w:sz w:val="26"/>
                <w:szCs w:val="26"/>
              </w:rPr>
              <w:t>4.</w:t>
            </w:r>
          </w:p>
        </w:tc>
        <w:tc>
          <w:tcPr>
            <w:tcW w:w="957" w:type="dxa"/>
            <w:tcBorders>
              <w:left w:val="single" w:sz="4" w:space="0" w:color="auto"/>
              <w:bottom w:val="single" w:sz="4" w:space="0" w:color="auto"/>
              <w:right w:val="nil"/>
            </w:tcBorders>
          </w:tcPr>
          <w:p w:rsidR="005B614F" w:rsidRPr="009D6158" w:rsidRDefault="005B614F" w:rsidP="00D4242A">
            <w:pPr>
              <w:pStyle w:val="NoSpacing"/>
              <w:ind w:right="-5917"/>
              <w:rPr>
                <w:sz w:val="26"/>
                <w:szCs w:val="26"/>
              </w:rPr>
            </w:pPr>
            <w:r w:rsidRPr="009D6158">
              <w:rPr>
                <w:sz w:val="26"/>
                <w:szCs w:val="26"/>
              </w:rPr>
              <w:t>8660/11</w:t>
            </w:r>
          </w:p>
        </w:tc>
        <w:tc>
          <w:tcPr>
            <w:tcW w:w="684" w:type="dxa"/>
            <w:tcBorders>
              <w:left w:val="nil"/>
              <w:right w:val="single" w:sz="4" w:space="0" w:color="auto"/>
            </w:tcBorders>
          </w:tcPr>
          <w:p w:rsidR="005B614F" w:rsidRPr="009D6158" w:rsidRDefault="005B614F" w:rsidP="00D4242A">
            <w:pPr>
              <w:pStyle w:val="NoSpacing"/>
              <w:ind w:left="-959"/>
              <w:rPr>
                <w:sz w:val="26"/>
                <w:szCs w:val="26"/>
              </w:rPr>
            </w:pPr>
          </w:p>
        </w:tc>
        <w:tc>
          <w:tcPr>
            <w:tcW w:w="1295" w:type="dxa"/>
            <w:tcBorders>
              <w:left w:val="nil"/>
              <w:right w:val="single" w:sz="4" w:space="0" w:color="auto"/>
            </w:tcBorders>
          </w:tcPr>
          <w:p w:rsidR="005B614F" w:rsidRPr="009D6158" w:rsidRDefault="005B614F" w:rsidP="00D4242A">
            <w:pPr>
              <w:pStyle w:val="NoSpacing"/>
              <w:jc w:val="center"/>
              <w:rPr>
                <w:sz w:val="26"/>
                <w:szCs w:val="26"/>
              </w:rPr>
            </w:pPr>
            <w:r w:rsidRPr="009D6158">
              <w:rPr>
                <w:sz w:val="26"/>
                <w:szCs w:val="26"/>
              </w:rPr>
              <w:t>769</w:t>
            </w:r>
          </w:p>
        </w:tc>
        <w:tc>
          <w:tcPr>
            <w:tcW w:w="1594" w:type="dxa"/>
            <w:tcBorders>
              <w:left w:val="single" w:sz="4" w:space="0" w:color="auto"/>
            </w:tcBorders>
          </w:tcPr>
          <w:p w:rsidR="005B614F" w:rsidRPr="009D6158" w:rsidRDefault="005B614F" w:rsidP="00D4242A">
            <w:pPr>
              <w:pStyle w:val="NoSpacing"/>
              <w:rPr>
                <w:sz w:val="26"/>
                <w:szCs w:val="26"/>
                <w:lang w:val="sr-Cyrl-CS"/>
              </w:rPr>
            </w:pPr>
            <w:r w:rsidRPr="009D6158">
              <w:rPr>
                <w:sz w:val="26"/>
                <w:szCs w:val="26"/>
                <w:lang w:val="sr-Cyrl-CS"/>
              </w:rPr>
              <w:t>3.580.656,25</w:t>
            </w:r>
          </w:p>
        </w:tc>
        <w:tc>
          <w:tcPr>
            <w:tcW w:w="2233" w:type="dxa"/>
          </w:tcPr>
          <w:p w:rsidR="005B614F" w:rsidRPr="009D6158" w:rsidRDefault="005B614F" w:rsidP="00D4242A">
            <w:pPr>
              <w:pStyle w:val="NoSpacing"/>
              <w:ind w:left="450"/>
              <w:rPr>
                <w:sz w:val="26"/>
                <w:szCs w:val="26"/>
                <w:lang w:val="sr-Cyrl-CS"/>
              </w:rPr>
            </w:pPr>
            <w:r w:rsidRPr="009D6158">
              <w:rPr>
                <w:sz w:val="26"/>
                <w:szCs w:val="26"/>
                <w:lang w:val="sr-Cyrl-CS"/>
              </w:rPr>
              <w:t>716.131,25</w:t>
            </w:r>
          </w:p>
        </w:tc>
      </w:tr>
    </w:tbl>
    <w:p w:rsidR="005B614F" w:rsidRPr="009D6158" w:rsidRDefault="005B614F" w:rsidP="005B614F">
      <w:pPr>
        <w:autoSpaceDE w:val="0"/>
        <w:autoSpaceDN w:val="0"/>
        <w:adjustRightInd w:val="0"/>
        <w:spacing w:after="0" w:line="240" w:lineRule="auto"/>
        <w:rPr>
          <w:rFonts w:ascii="Times New Roman" w:hAnsi="Times New Roman" w:cs="Times New Roman"/>
          <w:sz w:val="26"/>
          <w:szCs w:val="26"/>
        </w:rPr>
      </w:pPr>
    </w:p>
    <w:p w:rsidR="005B614F" w:rsidRPr="009D6158" w:rsidRDefault="005B614F" w:rsidP="005B614F">
      <w:pPr>
        <w:autoSpaceDE w:val="0"/>
        <w:autoSpaceDN w:val="0"/>
        <w:adjustRightInd w:val="0"/>
        <w:spacing w:after="0" w:line="240" w:lineRule="auto"/>
        <w:rPr>
          <w:rFonts w:ascii="Times New Roman" w:hAnsi="Times New Roman" w:cs="Times New Roman"/>
          <w:sz w:val="26"/>
          <w:szCs w:val="26"/>
        </w:rPr>
      </w:pPr>
    </w:p>
    <w:p w:rsidR="005B614F"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 xml:space="preserve">Почетни износ цене за отуђење грађевинског земљишта на локацији 7, утврђен је </w:t>
      </w:r>
      <w:proofErr w:type="gramStart"/>
      <w:r w:rsidRPr="009D6158">
        <w:rPr>
          <w:rFonts w:ascii="Times New Roman" w:hAnsi="Times New Roman" w:cs="Times New Roman"/>
          <w:sz w:val="26"/>
          <w:szCs w:val="26"/>
        </w:rPr>
        <w:t>у  висини</w:t>
      </w:r>
      <w:proofErr w:type="gramEnd"/>
      <w:r w:rsidRPr="009D6158">
        <w:rPr>
          <w:rFonts w:ascii="Times New Roman" w:hAnsi="Times New Roman" w:cs="Times New Roman"/>
          <w:sz w:val="26"/>
          <w:szCs w:val="26"/>
        </w:rPr>
        <w:t xml:space="preserve">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04.04.2024. </w:t>
      </w:r>
      <w:proofErr w:type="gramStart"/>
      <w:r w:rsidRPr="009D6158">
        <w:rPr>
          <w:rFonts w:ascii="Times New Roman" w:hAnsi="Times New Roman" w:cs="Times New Roman"/>
          <w:sz w:val="26"/>
          <w:szCs w:val="26"/>
        </w:rPr>
        <w:t>године</w:t>
      </w:r>
      <w:proofErr w:type="gramEnd"/>
      <w:r w:rsidRPr="009D6158">
        <w:rPr>
          <w:rFonts w:ascii="Times New Roman" w:hAnsi="Times New Roman" w:cs="Times New Roman"/>
          <w:sz w:val="26"/>
          <w:szCs w:val="26"/>
        </w:rPr>
        <w:t>.</w:t>
      </w: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p>
    <w:p w:rsidR="005B614F" w:rsidRPr="009D6158" w:rsidRDefault="005B614F" w:rsidP="005B614F">
      <w:pPr>
        <w:autoSpaceDE w:val="0"/>
        <w:autoSpaceDN w:val="0"/>
        <w:adjustRightInd w:val="0"/>
        <w:spacing w:after="0" w:line="240" w:lineRule="auto"/>
        <w:rPr>
          <w:rFonts w:ascii="Times New Roman" w:hAnsi="Times New Roman" w:cs="Times New Roman"/>
          <w:b/>
          <w:i/>
          <w:sz w:val="26"/>
          <w:szCs w:val="26"/>
        </w:rPr>
      </w:pPr>
      <w:r w:rsidRPr="009D6158">
        <w:rPr>
          <w:rFonts w:ascii="Times New Roman" w:hAnsi="Times New Roman" w:cs="Times New Roman"/>
          <w:b/>
          <w:i/>
          <w:sz w:val="26"/>
          <w:szCs w:val="26"/>
        </w:rPr>
        <w:t>VIII</w:t>
      </w:r>
      <w:r w:rsidRPr="009D6158">
        <w:rPr>
          <w:rFonts w:ascii="Times New Roman" w:hAnsi="Times New Roman" w:cs="Times New Roman"/>
          <w:b/>
          <w:sz w:val="26"/>
          <w:szCs w:val="26"/>
        </w:rPr>
        <w:t xml:space="preserve">. </w:t>
      </w:r>
      <w:r w:rsidRPr="009D6158">
        <w:rPr>
          <w:rFonts w:ascii="Times New Roman" w:hAnsi="Times New Roman" w:cs="Times New Roman"/>
          <w:b/>
          <w:bCs/>
          <w:i/>
          <w:iCs/>
          <w:sz w:val="26"/>
          <w:szCs w:val="26"/>
        </w:rPr>
        <w:t xml:space="preserve">Локација бр. </w:t>
      </w:r>
      <w:r w:rsidRPr="009D6158">
        <w:rPr>
          <w:rFonts w:ascii="Times New Roman" w:hAnsi="Times New Roman" w:cs="Times New Roman"/>
          <w:sz w:val="26"/>
          <w:szCs w:val="26"/>
        </w:rPr>
        <w:t xml:space="preserve"> </w:t>
      </w:r>
      <w:r w:rsidRPr="009D6158">
        <w:rPr>
          <w:rFonts w:ascii="Times New Roman" w:hAnsi="Times New Roman" w:cs="Times New Roman"/>
          <w:b/>
          <w:sz w:val="26"/>
          <w:szCs w:val="26"/>
        </w:rPr>
        <w:t>8 (</w:t>
      </w:r>
      <w:r w:rsidRPr="009D6158">
        <w:rPr>
          <w:rFonts w:ascii="Times New Roman" w:hAnsi="Times New Roman" w:cs="Times New Roman"/>
          <w:b/>
          <w:i/>
          <w:sz w:val="26"/>
          <w:szCs w:val="26"/>
        </w:rPr>
        <w:t xml:space="preserve">14 грађевинских парцела) </w:t>
      </w:r>
      <w:proofErr w:type="gramStart"/>
      <w:r w:rsidRPr="009D6158">
        <w:rPr>
          <w:rFonts w:ascii="Times New Roman" w:hAnsi="Times New Roman" w:cs="Times New Roman"/>
          <w:b/>
          <w:i/>
          <w:sz w:val="26"/>
          <w:szCs w:val="26"/>
        </w:rPr>
        <w:t>између  улица</w:t>
      </w:r>
      <w:proofErr w:type="gramEnd"/>
      <w:r w:rsidRPr="009D6158">
        <w:rPr>
          <w:rFonts w:ascii="Times New Roman" w:hAnsi="Times New Roman" w:cs="Times New Roman"/>
          <w:b/>
          <w:i/>
          <w:sz w:val="26"/>
          <w:szCs w:val="26"/>
        </w:rPr>
        <w:t xml:space="preserve"> Иве Андрића, Чигарске, Предрага Девеџића и Будислава Шошкића </w:t>
      </w:r>
    </w:p>
    <w:p w:rsidR="005B614F" w:rsidRPr="009D6158" w:rsidRDefault="005B614F" w:rsidP="005B614F">
      <w:pPr>
        <w:autoSpaceDE w:val="0"/>
        <w:autoSpaceDN w:val="0"/>
        <w:adjustRightInd w:val="0"/>
        <w:spacing w:after="0" w:line="240" w:lineRule="auto"/>
        <w:rPr>
          <w:rFonts w:ascii="Times New Roman" w:hAnsi="Times New Roman" w:cs="Times New Roman"/>
          <w:sz w:val="26"/>
          <w:szCs w:val="26"/>
        </w:rPr>
      </w:pPr>
    </w:p>
    <w:p w:rsidR="005B614F" w:rsidRPr="009D6158" w:rsidRDefault="005B614F" w:rsidP="005B614F">
      <w:pPr>
        <w:pStyle w:val="NoSpacing"/>
        <w:jc w:val="both"/>
        <w:rPr>
          <w:sz w:val="26"/>
          <w:szCs w:val="26"/>
        </w:rPr>
      </w:pPr>
      <w:proofErr w:type="gramStart"/>
      <w:r w:rsidRPr="009D6158">
        <w:rPr>
          <w:b/>
          <w:sz w:val="26"/>
          <w:szCs w:val="26"/>
        </w:rPr>
        <w:lastRenderedPageBreak/>
        <w:t xml:space="preserve">Намена – </w:t>
      </w:r>
      <w:r w:rsidRPr="009D6158">
        <w:rPr>
          <w:sz w:val="26"/>
          <w:szCs w:val="26"/>
        </w:rPr>
        <w:t>становање малих густина – изградња индивидуалних стамбених са компатибилним садржајима, на основу услова предвиђених у Плану Генералне регулације зоне 2 у Врању (Сл. Гласник града Врања бр.33/2011) и Изменама и допунама Плана генералне регулације зоне 2 – Шапраначки рид - (Сл. Гласник града Врања бр.26/2021) по степену комуналне оремљености се налази у трећој зони.</w:t>
      </w:r>
      <w:proofErr w:type="gramEnd"/>
      <w:r w:rsidRPr="009D6158">
        <w:rPr>
          <w:sz w:val="26"/>
          <w:szCs w:val="26"/>
        </w:rPr>
        <w:t xml:space="preserve"> </w:t>
      </w:r>
      <w:proofErr w:type="gramStart"/>
      <w:r w:rsidRPr="009D6158">
        <w:rPr>
          <w:sz w:val="26"/>
          <w:szCs w:val="26"/>
        </w:rPr>
        <w:t xml:space="preserve">Почетна цена за непокретности на овој локацији износи </w:t>
      </w:r>
      <w:r w:rsidRPr="009D6158">
        <w:rPr>
          <w:b/>
          <w:sz w:val="26"/>
          <w:szCs w:val="26"/>
        </w:rPr>
        <w:t xml:space="preserve">4.656,25 </w:t>
      </w:r>
      <w:r w:rsidRPr="009D6158">
        <w:rPr>
          <w:sz w:val="26"/>
          <w:szCs w:val="26"/>
        </w:rPr>
        <w:t>динара по м</w:t>
      </w:r>
      <w:r w:rsidRPr="009D6158">
        <w:rPr>
          <w:sz w:val="26"/>
          <w:szCs w:val="26"/>
          <w:vertAlign w:val="superscript"/>
        </w:rPr>
        <w:t>2</w:t>
      </w:r>
      <w:r w:rsidRPr="009D6158">
        <w:rPr>
          <w:sz w:val="26"/>
          <w:szCs w:val="26"/>
        </w:rPr>
        <w:t>.</w:t>
      </w:r>
      <w:proofErr w:type="gramEnd"/>
    </w:p>
    <w:p w:rsidR="005B614F" w:rsidRPr="009D6158" w:rsidRDefault="005B614F" w:rsidP="005B614F">
      <w:pPr>
        <w:autoSpaceDE w:val="0"/>
        <w:autoSpaceDN w:val="0"/>
        <w:adjustRightInd w:val="0"/>
        <w:spacing w:after="0" w:line="240" w:lineRule="auto"/>
        <w:rPr>
          <w:rFonts w:ascii="Times New Roman" w:hAnsi="Times New Roman" w:cs="Times New Roman"/>
          <w:sz w:val="26"/>
          <w:szCs w:val="26"/>
        </w:rPr>
      </w:pPr>
    </w:p>
    <w:p w:rsidR="005B614F" w:rsidRPr="001D42A7" w:rsidRDefault="005B614F" w:rsidP="005B614F">
      <w:pPr>
        <w:spacing w:after="0" w:line="240" w:lineRule="auto"/>
        <w:rPr>
          <w:rFonts w:ascii="Times New Roman" w:hAnsi="Times New Roman" w:cs="Times New Roman"/>
          <w:b/>
          <w:sz w:val="26"/>
          <w:szCs w:val="26"/>
        </w:rPr>
      </w:pPr>
    </w:p>
    <w:p w:rsidR="005B614F" w:rsidRPr="009D6158" w:rsidRDefault="005B614F" w:rsidP="005B614F">
      <w:pPr>
        <w:pStyle w:val="NoSpacing"/>
        <w:jc w:val="both"/>
        <w:rPr>
          <w:sz w:val="26"/>
          <w:szCs w:val="26"/>
          <w:lang w:val="sr-Cyrl-CS"/>
        </w:rPr>
      </w:pPr>
    </w:p>
    <w:tbl>
      <w:tblPr>
        <w:tblpPr w:leftFromText="180" w:rightFromText="180" w:vertAnchor="text" w:horzAnchor="margin" w:tblpXSpec="center" w:tblpY="-33"/>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980"/>
        <w:gridCol w:w="1350"/>
        <w:gridCol w:w="1620"/>
        <w:gridCol w:w="1890"/>
      </w:tblGrid>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Р.бр</w:t>
            </w:r>
          </w:p>
        </w:tc>
        <w:tc>
          <w:tcPr>
            <w:tcW w:w="1980" w:type="dxa"/>
          </w:tcPr>
          <w:p w:rsidR="005B614F" w:rsidRPr="009D6158" w:rsidRDefault="005B614F" w:rsidP="00D4242A">
            <w:pPr>
              <w:pStyle w:val="NoSpacing"/>
              <w:jc w:val="center"/>
              <w:rPr>
                <w:sz w:val="26"/>
                <w:szCs w:val="26"/>
              </w:rPr>
            </w:pPr>
            <w:r w:rsidRPr="009D6158">
              <w:rPr>
                <w:sz w:val="26"/>
                <w:szCs w:val="26"/>
              </w:rPr>
              <w:t>Кат.парцела</w:t>
            </w:r>
          </w:p>
          <w:p w:rsidR="005B614F" w:rsidRPr="009D6158" w:rsidRDefault="005B614F" w:rsidP="00D4242A">
            <w:pPr>
              <w:pStyle w:val="NoSpacing"/>
              <w:jc w:val="center"/>
              <w:rPr>
                <w:sz w:val="26"/>
                <w:szCs w:val="26"/>
              </w:rPr>
            </w:pPr>
            <w:r w:rsidRPr="009D6158">
              <w:rPr>
                <w:sz w:val="26"/>
                <w:szCs w:val="26"/>
              </w:rPr>
              <w:t>(К.О. Врање 1)</w:t>
            </w:r>
          </w:p>
        </w:tc>
        <w:tc>
          <w:tcPr>
            <w:tcW w:w="1350" w:type="dxa"/>
          </w:tcPr>
          <w:p w:rsidR="005B614F" w:rsidRPr="009D6158" w:rsidRDefault="005B614F" w:rsidP="00D4242A">
            <w:pPr>
              <w:pStyle w:val="NoSpacing"/>
              <w:jc w:val="center"/>
              <w:rPr>
                <w:sz w:val="26"/>
                <w:szCs w:val="26"/>
              </w:rPr>
            </w:pPr>
            <w:r w:rsidRPr="009D6158">
              <w:rPr>
                <w:sz w:val="26"/>
                <w:szCs w:val="26"/>
              </w:rPr>
              <w:t>Површина у m²</w:t>
            </w:r>
          </w:p>
        </w:tc>
        <w:tc>
          <w:tcPr>
            <w:tcW w:w="1620" w:type="dxa"/>
          </w:tcPr>
          <w:p w:rsidR="005B614F" w:rsidRPr="009D6158" w:rsidRDefault="005B614F" w:rsidP="00D4242A">
            <w:pPr>
              <w:pStyle w:val="NoSpacing"/>
              <w:rPr>
                <w:sz w:val="26"/>
                <w:szCs w:val="26"/>
              </w:rPr>
            </w:pPr>
            <w:r w:rsidRPr="009D6158">
              <w:rPr>
                <w:sz w:val="26"/>
                <w:szCs w:val="26"/>
              </w:rPr>
              <w:t>Почетни износ</w:t>
            </w:r>
          </w:p>
        </w:tc>
        <w:tc>
          <w:tcPr>
            <w:tcW w:w="1890" w:type="dxa"/>
          </w:tcPr>
          <w:p w:rsidR="005B614F" w:rsidRPr="009D6158" w:rsidRDefault="005B614F" w:rsidP="00D4242A">
            <w:pPr>
              <w:pStyle w:val="NoSpacing"/>
              <w:rPr>
                <w:sz w:val="26"/>
                <w:szCs w:val="26"/>
              </w:rPr>
            </w:pPr>
            <w:r w:rsidRPr="009D6158">
              <w:rPr>
                <w:sz w:val="26"/>
                <w:szCs w:val="26"/>
              </w:rPr>
              <w:t>Висина депозита</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lang w:val="sr-Cyrl-CS"/>
              </w:rPr>
              <w:t>1</w:t>
            </w:r>
            <w:r w:rsidRPr="009D6158">
              <w:rPr>
                <w:sz w:val="26"/>
                <w:szCs w:val="26"/>
              </w:rPr>
              <w:t>.</w:t>
            </w:r>
          </w:p>
        </w:tc>
        <w:tc>
          <w:tcPr>
            <w:tcW w:w="1980" w:type="dxa"/>
          </w:tcPr>
          <w:p w:rsidR="005B614F" w:rsidRPr="009D6158" w:rsidRDefault="005B614F" w:rsidP="00D4242A">
            <w:pPr>
              <w:pStyle w:val="NoSpacing"/>
              <w:jc w:val="center"/>
              <w:rPr>
                <w:sz w:val="26"/>
                <w:szCs w:val="26"/>
              </w:rPr>
            </w:pPr>
            <w:r w:rsidRPr="009D6158">
              <w:rPr>
                <w:sz w:val="26"/>
                <w:szCs w:val="26"/>
              </w:rPr>
              <w:t>12957</w:t>
            </w:r>
          </w:p>
        </w:tc>
        <w:tc>
          <w:tcPr>
            <w:tcW w:w="1350" w:type="dxa"/>
          </w:tcPr>
          <w:p w:rsidR="005B614F" w:rsidRPr="009D6158" w:rsidRDefault="005B614F" w:rsidP="00D4242A">
            <w:pPr>
              <w:pStyle w:val="NoSpacing"/>
              <w:jc w:val="center"/>
              <w:rPr>
                <w:sz w:val="26"/>
                <w:szCs w:val="26"/>
              </w:rPr>
            </w:pPr>
            <w:r w:rsidRPr="009D6158">
              <w:rPr>
                <w:sz w:val="26"/>
                <w:szCs w:val="26"/>
              </w:rPr>
              <w:t>744</w:t>
            </w:r>
          </w:p>
        </w:tc>
        <w:tc>
          <w:tcPr>
            <w:tcW w:w="1620" w:type="dxa"/>
          </w:tcPr>
          <w:p w:rsidR="005B614F" w:rsidRPr="009D6158" w:rsidRDefault="005B614F" w:rsidP="00D4242A">
            <w:pPr>
              <w:pStyle w:val="NoSpacing"/>
              <w:jc w:val="center"/>
              <w:rPr>
                <w:sz w:val="26"/>
                <w:szCs w:val="26"/>
              </w:rPr>
            </w:pPr>
            <w:r w:rsidRPr="009D6158">
              <w:rPr>
                <w:sz w:val="26"/>
                <w:szCs w:val="26"/>
              </w:rPr>
              <w:t>3.464.250,00</w:t>
            </w:r>
          </w:p>
        </w:tc>
        <w:tc>
          <w:tcPr>
            <w:tcW w:w="1890" w:type="dxa"/>
          </w:tcPr>
          <w:p w:rsidR="005B614F" w:rsidRPr="009D6158" w:rsidRDefault="005B614F" w:rsidP="00D4242A">
            <w:pPr>
              <w:pStyle w:val="NoSpacing"/>
              <w:jc w:val="center"/>
              <w:rPr>
                <w:sz w:val="26"/>
                <w:szCs w:val="26"/>
              </w:rPr>
            </w:pPr>
            <w:r w:rsidRPr="009D6158">
              <w:rPr>
                <w:sz w:val="26"/>
                <w:szCs w:val="26"/>
              </w:rPr>
              <w:t>692.850,00</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2.</w:t>
            </w:r>
          </w:p>
        </w:tc>
        <w:tc>
          <w:tcPr>
            <w:tcW w:w="1980" w:type="dxa"/>
          </w:tcPr>
          <w:p w:rsidR="005B614F" w:rsidRPr="009D6158" w:rsidRDefault="005B614F" w:rsidP="00D4242A">
            <w:pPr>
              <w:pStyle w:val="NoSpacing"/>
              <w:jc w:val="center"/>
              <w:rPr>
                <w:sz w:val="26"/>
                <w:szCs w:val="26"/>
              </w:rPr>
            </w:pPr>
            <w:r w:rsidRPr="009D6158">
              <w:rPr>
                <w:sz w:val="26"/>
                <w:szCs w:val="26"/>
              </w:rPr>
              <w:t>12958</w:t>
            </w:r>
          </w:p>
        </w:tc>
        <w:tc>
          <w:tcPr>
            <w:tcW w:w="1350" w:type="dxa"/>
          </w:tcPr>
          <w:p w:rsidR="005B614F" w:rsidRPr="009D6158" w:rsidRDefault="005B614F" w:rsidP="00D4242A">
            <w:pPr>
              <w:pStyle w:val="NoSpacing"/>
              <w:jc w:val="center"/>
              <w:rPr>
                <w:sz w:val="26"/>
                <w:szCs w:val="26"/>
              </w:rPr>
            </w:pPr>
            <w:r w:rsidRPr="009D6158">
              <w:rPr>
                <w:sz w:val="26"/>
                <w:szCs w:val="26"/>
              </w:rPr>
              <w:t>496</w:t>
            </w:r>
          </w:p>
        </w:tc>
        <w:tc>
          <w:tcPr>
            <w:tcW w:w="1620" w:type="dxa"/>
          </w:tcPr>
          <w:p w:rsidR="005B614F" w:rsidRPr="009D6158" w:rsidRDefault="005B614F" w:rsidP="00D4242A">
            <w:pPr>
              <w:pStyle w:val="NoSpacing"/>
              <w:jc w:val="center"/>
              <w:rPr>
                <w:sz w:val="26"/>
                <w:szCs w:val="26"/>
              </w:rPr>
            </w:pPr>
            <w:r w:rsidRPr="009D6158">
              <w:rPr>
                <w:sz w:val="26"/>
                <w:szCs w:val="26"/>
              </w:rPr>
              <w:t>2.309.500,00</w:t>
            </w:r>
          </w:p>
        </w:tc>
        <w:tc>
          <w:tcPr>
            <w:tcW w:w="1890" w:type="dxa"/>
          </w:tcPr>
          <w:p w:rsidR="005B614F" w:rsidRPr="009D6158" w:rsidRDefault="005B614F" w:rsidP="00D4242A">
            <w:pPr>
              <w:pStyle w:val="NoSpacing"/>
              <w:jc w:val="center"/>
              <w:rPr>
                <w:sz w:val="26"/>
                <w:szCs w:val="26"/>
              </w:rPr>
            </w:pPr>
            <w:r w:rsidRPr="009D6158">
              <w:rPr>
                <w:sz w:val="26"/>
                <w:szCs w:val="26"/>
              </w:rPr>
              <w:t>461.900,00</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3.</w:t>
            </w:r>
          </w:p>
        </w:tc>
        <w:tc>
          <w:tcPr>
            <w:tcW w:w="1980" w:type="dxa"/>
          </w:tcPr>
          <w:p w:rsidR="005B614F" w:rsidRPr="009D6158" w:rsidRDefault="005B614F" w:rsidP="00D4242A">
            <w:pPr>
              <w:pStyle w:val="NoSpacing"/>
              <w:jc w:val="center"/>
              <w:rPr>
                <w:sz w:val="26"/>
                <w:szCs w:val="26"/>
              </w:rPr>
            </w:pPr>
            <w:r w:rsidRPr="009D6158">
              <w:rPr>
                <w:sz w:val="26"/>
                <w:szCs w:val="26"/>
              </w:rPr>
              <w:t>12959</w:t>
            </w:r>
          </w:p>
        </w:tc>
        <w:tc>
          <w:tcPr>
            <w:tcW w:w="1350" w:type="dxa"/>
          </w:tcPr>
          <w:p w:rsidR="005B614F" w:rsidRPr="009D6158" w:rsidRDefault="005B614F" w:rsidP="00D4242A">
            <w:pPr>
              <w:pStyle w:val="NoSpacing"/>
              <w:jc w:val="center"/>
              <w:rPr>
                <w:sz w:val="26"/>
                <w:szCs w:val="26"/>
              </w:rPr>
            </w:pPr>
            <w:r w:rsidRPr="009D6158">
              <w:rPr>
                <w:sz w:val="26"/>
                <w:szCs w:val="26"/>
              </w:rPr>
              <w:t>461</w:t>
            </w:r>
          </w:p>
        </w:tc>
        <w:tc>
          <w:tcPr>
            <w:tcW w:w="1620" w:type="dxa"/>
          </w:tcPr>
          <w:p w:rsidR="005B614F" w:rsidRPr="009D6158" w:rsidRDefault="005B614F" w:rsidP="00D4242A">
            <w:pPr>
              <w:pStyle w:val="NoSpacing"/>
              <w:jc w:val="center"/>
              <w:rPr>
                <w:sz w:val="26"/>
                <w:szCs w:val="26"/>
              </w:rPr>
            </w:pPr>
            <w:r w:rsidRPr="009D6158">
              <w:rPr>
                <w:sz w:val="26"/>
                <w:szCs w:val="26"/>
              </w:rPr>
              <w:t>2.146.531,25</w:t>
            </w:r>
          </w:p>
        </w:tc>
        <w:tc>
          <w:tcPr>
            <w:tcW w:w="1890" w:type="dxa"/>
          </w:tcPr>
          <w:p w:rsidR="005B614F" w:rsidRPr="009D6158" w:rsidRDefault="005B614F" w:rsidP="00D4242A">
            <w:pPr>
              <w:pStyle w:val="NoSpacing"/>
              <w:jc w:val="center"/>
              <w:rPr>
                <w:sz w:val="26"/>
                <w:szCs w:val="26"/>
              </w:rPr>
            </w:pPr>
            <w:r w:rsidRPr="009D6158">
              <w:rPr>
                <w:sz w:val="26"/>
                <w:szCs w:val="26"/>
              </w:rPr>
              <w:t>429.306,25</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4.</w:t>
            </w:r>
          </w:p>
        </w:tc>
        <w:tc>
          <w:tcPr>
            <w:tcW w:w="1980" w:type="dxa"/>
          </w:tcPr>
          <w:p w:rsidR="005B614F" w:rsidRPr="009D6158" w:rsidRDefault="005B614F" w:rsidP="00D4242A">
            <w:pPr>
              <w:pStyle w:val="NoSpacing"/>
              <w:jc w:val="center"/>
              <w:rPr>
                <w:sz w:val="26"/>
                <w:szCs w:val="26"/>
              </w:rPr>
            </w:pPr>
            <w:r w:rsidRPr="009D6158">
              <w:rPr>
                <w:sz w:val="26"/>
                <w:szCs w:val="26"/>
              </w:rPr>
              <w:t>12960</w:t>
            </w:r>
          </w:p>
        </w:tc>
        <w:tc>
          <w:tcPr>
            <w:tcW w:w="1350" w:type="dxa"/>
          </w:tcPr>
          <w:p w:rsidR="005B614F" w:rsidRPr="009D6158" w:rsidRDefault="005B614F" w:rsidP="00D4242A">
            <w:pPr>
              <w:pStyle w:val="NoSpacing"/>
              <w:jc w:val="center"/>
              <w:rPr>
                <w:sz w:val="26"/>
                <w:szCs w:val="26"/>
              </w:rPr>
            </w:pPr>
            <w:r w:rsidRPr="009D6158">
              <w:rPr>
                <w:sz w:val="26"/>
                <w:szCs w:val="26"/>
              </w:rPr>
              <w:t>403</w:t>
            </w:r>
          </w:p>
        </w:tc>
        <w:tc>
          <w:tcPr>
            <w:tcW w:w="1620" w:type="dxa"/>
          </w:tcPr>
          <w:p w:rsidR="005B614F" w:rsidRPr="009D6158" w:rsidRDefault="005B614F" w:rsidP="00D4242A">
            <w:pPr>
              <w:pStyle w:val="NoSpacing"/>
              <w:jc w:val="center"/>
              <w:rPr>
                <w:sz w:val="26"/>
                <w:szCs w:val="26"/>
              </w:rPr>
            </w:pPr>
            <w:r w:rsidRPr="009D6158">
              <w:rPr>
                <w:sz w:val="26"/>
                <w:szCs w:val="26"/>
              </w:rPr>
              <w:t>1.876.468,75</w:t>
            </w:r>
          </w:p>
        </w:tc>
        <w:tc>
          <w:tcPr>
            <w:tcW w:w="1890" w:type="dxa"/>
          </w:tcPr>
          <w:p w:rsidR="005B614F" w:rsidRPr="009D6158" w:rsidRDefault="005B614F" w:rsidP="00D4242A">
            <w:pPr>
              <w:pStyle w:val="NoSpacing"/>
              <w:jc w:val="center"/>
              <w:rPr>
                <w:sz w:val="26"/>
                <w:szCs w:val="26"/>
              </w:rPr>
            </w:pPr>
            <w:r w:rsidRPr="009D6158">
              <w:rPr>
                <w:sz w:val="26"/>
                <w:szCs w:val="26"/>
              </w:rPr>
              <w:t>375.293,75</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5.</w:t>
            </w:r>
          </w:p>
        </w:tc>
        <w:tc>
          <w:tcPr>
            <w:tcW w:w="1980" w:type="dxa"/>
          </w:tcPr>
          <w:p w:rsidR="005B614F" w:rsidRPr="009D6158" w:rsidRDefault="005B614F" w:rsidP="00D4242A">
            <w:pPr>
              <w:pStyle w:val="NoSpacing"/>
              <w:jc w:val="center"/>
              <w:rPr>
                <w:sz w:val="26"/>
                <w:szCs w:val="26"/>
              </w:rPr>
            </w:pPr>
            <w:r w:rsidRPr="009D6158">
              <w:rPr>
                <w:sz w:val="26"/>
                <w:szCs w:val="26"/>
              </w:rPr>
              <w:t>12962</w:t>
            </w:r>
          </w:p>
        </w:tc>
        <w:tc>
          <w:tcPr>
            <w:tcW w:w="1350" w:type="dxa"/>
          </w:tcPr>
          <w:p w:rsidR="005B614F" w:rsidRPr="009D6158" w:rsidRDefault="005B614F" w:rsidP="00D4242A">
            <w:pPr>
              <w:pStyle w:val="NoSpacing"/>
              <w:jc w:val="center"/>
              <w:rPr>
                <w:sz w:val="26"/>
                <w:szCs w:val="26"/>
              </w:rPr>
            </w:pPr>
            <w:r w:rsidRPr="009D6158">
              <w:rPr>
                <w:sz w:val="26"/>
                <w:szCs w:val="26"/>
              </w:rPr>
              <w:t>403</w:t>
            </w:r>
          </w:p>
        </w:tc>
        <w:tc>
          <w:tcPr>
            <w:tcW w:w="1620" w:type="dxa"/>
          </w:tcPr>
          <w:p w:rsidR="005B614F" w:rsidRPr="009D6158" w:rsidRDefault="005B614F" w:rsidP="00D4242A">
            <w:pPr>
              <w:pStyle w:val="NoSpacing"/>
              <w:jc w:val="center"/>
              <w:rPr>
                <w:sz w:val="26"/>
                <w:szCs w:val="26"/>
              </w:rPr>
            </w:pPr>
            <w:r w:rsidRPr="009D6158">
              <w:rPr>
                <w:sz w:val="26"/>
                <w:szCs w:val="26"/>
              </w:rPr>
              <w:t>1.876.468,75</w:t>
            </w:r>
          </w:p>
        </w:tc>
        <w:tc>
          <w:tcPr>
            <w:tcW w:w="1890" w:type="dxa"/>
          </w:tcPr>
          <w:p w:rsidR="005B614F" w:rsidRPr="009D6158" w:rsidRDefault="005B614F" w:rsidP="00D4242A">
            <w:pPr>
              <w:pStyle w:val="NoSpacing"/>
              <w:jc w:val="center"/>
              <w:rPr>
                <w:sz w:val="26"/>
                <w:szCs w:val="26"/>
              </w:rPr>
            </w:pPr>
            <w:r w:rsidRPr="009D6158">
              <w:rPr>
                <w:sz w:val="26"/>
                <w:szCs w:val="26"/>
              </w:rPr>
              <w:t>375.293,75</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6.</w:t>
            </w:r>
          </w:p>
        </w:tc>
        <w:tc>
          <w:tcPr>
            <w:tcW w:w="1980" w:type="dxa"/>
          </w:tcPr>
          <w:p w:rsidR="005B614F" w:rsidRPr="009D6158" w:rsidRDefault="005B614F" w:rsidP="00D4242A">
            <w:pPr>
              <w:pStyle w:val="NoSpacing"/>
              <w:jc w:val="center"/>
              <w:rPr>
                <w:sz w:val="26"/>
                <w:szCs w:val="26"/>
              </w:rPr>
            </w:pPr>
            <w:r w:rsidRPr="009D6158">
              <w:rPr>
                <w:sz w:val="26"/>
                <w:szCs w:val="26"/>
              </w:rPr>
              <w:t>12963</w:t>
            </w:r>
          </w:p>
        </w:tc>
        <w:tc>
          <w:tcPr>
            <w:tcW w:w="1350" w:type="dxa"/>
          </w:tcPr>
          <w:p w:rsidR="005B614F" w:rsidRPr="009D6158" w:rsidRDefault="005B614F" w:rsidP="00D4242A">
            <w:pPr>
              <w:pStyle w:val="NoSpacing"/>
              <w:jc w:val="center"/>
              <w:rPr>
                <w:sz w:val="26"/>
                <w:szCs w:val="26"/>
              </w:rPr>
            </w:pPr>
            <w:r w:rsidRPr="009D6158">
              <w:rPr>
                <w:sz w:val="26"/>
                <w:szCs w:val="26"/>
              </w:rPr>
              <w:t>348</w:t>
            </w:r>
          </w:p>
        </w:tc>
        <w:tc>
          <w:tcPr>
            <w:tcW w:w="1620" w:type="dxa"/>
          </w:tcPr>
          <w:p w:rsidR="005B614F" w:rsidRPr="009D6158" w:rsidRDefault="005B614F" w:rsidP="00D4242A">
            <w:pPr>
              <w:pStyle w:val="NoSpacing"/>
              <w:jc w:val="center"/>
              <w:rPr>
                <w:sz w:val="26"/>
                <w:szCs w:val="26"/>
              </w:rPr>
            </w:pPr>
            <w:r w:rsidRPr="009D6158">
              <w:rPr>
                <w:sz w:val="26"/>
                <w:szCs w:val="26"/>
              </w:rPr>
              <w:t>1.620.375,00</w:t>
            </w:r>
          </w:p>
        </w:tc>
        <w:tc>
          <w:tcPr>
            <w:tcW w:w="1890" w:type="dxa"/>
          </w:tcPr>
          <w:p w:rsidR="005B614F" w:rsidRPr="009D6158" w:rsidRDefault="005B614F" w:rsidP="00D4242A">
            <w:pPr>
              <w:pStyle w:val="NoSpacing"/>
              <w:jc w:val="center"/>
              <w:rPr>
                <w:sz w:val="26"/>
                <w:szCs w:val="26"/>
              </w:rPr>
            </w:pPr>
            <w:r w:rsidRPr="009D6158">
              <w:rPr>
                <w:sz w:val="26"/>
                <w:szCs w:val="26"/>
              </w:rPr>
              <w:t>324.075,00</w:t>
            </w:r>
          </w:p>
        </w:tc>
      </w:tr>
      <w:tr w:rsidR="005B614F" w:rsidRPr="009D6158" w:rsidTr="00D4242A">
        <w:tc>
          <w:tcPr>
            <w:tcW w:w="648" w:type="dxa"/>
          </w:tcPr>
          <w:p w:rsidR="005B614F" w:rsidRPr="009D6158" w:rsidRDefault="005B614F" w:rsidP="00D4242A">
            <w:pPr>
              <w:pStyle w:val="NoSpacing"/>
              <w:rPr>
                <w:sz w:val="26"/>
                <w:szCs w:val="26"/>
              </w:rPr>
            </w:pPr>
            <w:r w:rsidRPr="009D6158">
              <w:rPr>
                <w:sz w:val="26"/>
                <w:szCs w:val="26"/>
              </w:rPr>
              <w:t>7.</w:t>
            </w:r>
          </w:p>
        </w:tc>
        <w:tc>
          <w:tcPr>
            <w:tcW w:w="1980" w:type="dxa"/>
          </w:tcPr>
          <w:p w:rsidR="005B614F" w:rsidRPr="009D6158" w:rsidRDefault="005B614F" w:rsidP="00D4242A">
            <w:pPr>
              <w:pStyle w:val="NoSpacing"/>
              <w:jc w:val="center"/>
              <w:rPr>
                <w:sz w:val="26"/>
                <w:szCs w:val="26"/>
              </w:rPr>
            </w:pPr>
            <w:r w:rsidRPr="009D6158">
              <w:rPr>
                <w:sz w:val="26"/>
                <w:szCs w:val="26"/>
              </w:rPr>
              <w:t>12964</w:t>
            </w:r>
          </w:p>
        </w:tc>
        <w:tc>
          <w:tcPr>
            <w:tcW w:w="1350" w:type="dxa"/>
          </w:tcPr>
          <w:p w:rsidR="005B614F" w:rsidRPr="009D6158" w:rsidRDefault="005B614F" w:rsidP="00D4242A">
            <w:pPr>
              <w:pStyle w:val="NoSpacing"/>
              <w:jc w:val="center"/>
              <w:rPr>
                <w:sz w:val="26"/>
                <w:szCs w:val="26"/>
              </w:rPr>
            </w:pPr>
            <w:r w:rsidRPr="009D6158">
              <w:rPr>
                <w:sz w:val="26"/>
                <w:szCs w:val="26"/>
              </w:rPr>
              <w:t>364</w:t>
            </w:r>
          </w:p>
        </w:tc>
        <w:tc>
          <w:tcPr>
            <w:tcW w:w="1620" w:type="dxa"/>
          </w:tcPr>
          <w:p w:rsidR="005B614F" w:rsidRPr="009D6158" w:rsidRDefault="005B614F" w:rsidP="00D4242A">
            <w:pPr>
              <w:pStyle w:val="NoSpacing"/>
              <w:jc w:val="center"/>
              <w:rPr>
                <w:sz w:val="26"/>
                <w:szCs w:val="26"/>
              </w:rPr>
            </w:pPr>
            <w:r w:rsidRPr="009D6158">
              <w:rPr>
                <w:sz w:val="26"/>
                <w:szCs w:val="26"/>
              </w:rPr>
              <w:t>1.694.875,00</w:t>
            </w:r>
          </w:p>
        </w:tc>
        <w:tc>
          <w:tcPr>
            <w:tcW w:w="1890" w:type="dxa"/>
          </w:tcPr>
          <w:p w:rsidR="005B614F" w:rsidRPr="009D6158" w:rsidRDefault="005B614F" w:rsidP="00D4242A">
            <w:pPr>
              <w:pStyle w:val="NoSpacing"/>
              <w:jc w:val="center"/>
              <w:rPr>
                <w:sz w:val="26"/>
                <w:szCs w:val="26"/>
              </w:rPr>
            </w:pPr>
            <w:r w:rsidRPr="009D6158">
              <w:rPr>
                <w:sz w:val="26"/>
                <w:szCs w:val="26"/>
              </w:rPr>
              <w:t>338.975,00</w:t>
            </w:r>
          </w:p>
        </w:tc>
      </w:tr>
      <w:tr w:rsidR="005B614F" w:rsidRPr="009D6158" w:rsidTr="00D4242A">
        <w:tc>
          <w:tcPr>
            <w:tcW w:w="648" w:type="dxa"/>
          </w:tcPr>
          <w:p w:rsidR="005B614F" w:rsidRPr="009D6158" w:rsidRDefault="005B614F" w:rsidP="00D4242A">
            <w:pPr>
              <w:pStyle w:val="NoSpacing"/>
              <w:rPr>
                <w:sz w:val="26"/>
                <w:szCs w:val="26"/>
                <w:lang w:val="sr-Cyrl-CS"/>
              </w:rPr>
            </w:pPr>
            <w:r w:rsidRPr="009D6158">
              <w:rPr>
                <w:sz w:val="26"/>
                <w:szCs w:val="26"/>
                <w:lang w:val="sr-Cyrl-CS"/>
              </w:rPr>
              <w:t>8.</w:t>
            </w:r>
          </w:p>
        </w:tc>
        <w:tc>
          <w:tcPr>
            <w:tcW w:w="1980" w:type="dxa"/>
          </w:tcPr>
          <w:p w:rsidR="005B614F" w:rsidRPr="009D6158" w:rsidRDefault="005B614F" w:rsidP="00D4242A">
            <w:pPr>
              <w:pStyle w:val="NoSpacing"/>
              <w:jc w:val="center"/>
              <w:rPr>
                <w:sz w:val="26"/>
                <w:szCs w:val="26"/>
              </w:rPr>
            </w:pPr>
            <w:r w:rsidRPr="009D6158">
              <w:rPr>
                <w:sz w:val="26"/>
                <w:szCs w:val="26"/>
              </w:rPr>
              <w:t>12966</w:t>
            </w:r>
          </w:p>
        </w:tc>
        <w:tc>
          <w:tcPr>
            <w:tcW w:w="1350" w:type="dxa"/>
          </w:tcPr>
          <w:p w:rsidR="005B614F" w:rsidRPr="009D6158" w:rsidRDefault="005B614F" w:rsidP="00D4242A">
            <w:pPr>
              <w:pStyle w:val="NoSpacing"/>
              <w:jc w:val="center"/>
              <w:rPr>
                <w:sz w:val="26"/>
                <w:szCs w:val="26"/>
              </w:rPr>
            </w:pPr>
            <w:r w:rsidRPr="009D6158">
              <w:rPr>
                <w:sz w:val="26"/>
                <w:szCs w:val="26"/>
              </w:rPr>
              <w:t>433</w:t>
            </w:r>
          </w:p>
        </w:tc>
        <w:tc>
          <w:tcPr>
            <w:tcW w:w="1620" w:type="dxa"/>
          </w:tcPr>
          <w:p w:rsidR="005B614F" w:rsidRPr="009D6158" w:rsidRDefault="005B614F" w:rsidP="00D4242A">
            <w:pPr>
              <w:pStyle w:val="NoSpacing"/>
              <w:jc w:val="center"/>
              <w:rPr>
                <w:sz w:val="26"/>
                <w:szCs w:val="26"/>
              </w:rPr>
            </w:pPr>
            <w:r w:rsidRPr="009D6158">
              <w:rPr>
                <w:sz w:val="26"/>
                <w:szCs w:val="26"/>
              </w:rPr>
              <w:t>2.016.156,25</w:t>
            </w:r>
          </w:p>
        </w:tc>
        <w:tc>
          <w:tcPr>
            <w:tcW w:w="1890" w:type="dxa"/>
          </w:tcPr>
          <w:p w:rsidR="005B614F" w:rsidRPr="009D6158" w:rsidRDefault="005B614F" w:rsidP="00D4242A">
            <w:pPr>
              <w:pStyle w:val="NoSpacing"/>
              <w:jc w:val="center"/>
              <w:rPr>
                <w:sz w:val="26"/>
                <w:szCs w:val="26"/>
              </w:rPr>
            </w:pPr>
            <w:r w:rsidRPr="009D6158">
              <w:rPr>
                <w:sz w:val="26"/>
                <w:szCs w:val="26"/>
              </w:rPr>
              <w:t>403.231.25</w:t>
            </w:r>
          </w:p>
        </w:tc>
      </w:tr>
      <w:tr w:rsidR="005B614F" w:rsidRPr="009D6158" w:rsidTr="00D4242A">
        <w:tc>
          <w:tcPr>
            <w:tcW w:w="648" w:type="dxa"/>
          </w:tcPr>
          <w:p w:rsidR="005B614F" w:rsidRPr="009D6158" w:rsidRDefault="005B614F" w:rsidP="00D4242A">
            <w:pPr>
              <w:pStyle w:val="NoSpacing"/>
              <w:rPr>
                <w:sz w:val="26"/>
                <w:szCs w:val="26"/>
                <w:lang w:val="sr-Cyrl-CS"/>
              </w:rPr>
            </w:pPr>
            <w:r w:rsidRPr="009D6158">
              <w:rPr>
                <w:sz w:val="26"/>
                <w:szCs w:val="26"/>
                <w:lang w:val="sr-Cyrl-CS"/>
              </w:rPr>
              <w:t>9.</w:t>
            </w:r>
          </w:p>
        </w:tc>
        <w:tc>
          <w:tcPr>
            <w:tcW w:w="1980" w:type="dxa"/>
          </w:tcPr>
          <w:p w:rsidR="005B614F" w:rsidRPr="009D6158" w:rsidRDefault="005B614F" w:rsidP="00D4242A">
            <w:pPr>
              <w:pStyle w:val="NoSpacing"/>
              <w:jc w:val="center"/>
              <w:rPr>
                <w:sz w:val="26"/>
                <w:szCs w:val="26"/>
              </w:rPr>
            </w:pPr>
            <w:r w:rsidRPr="009D6158">
              <w:rPr>
                <w:sz w:val="26"/>
                <w:szCs w:val="26"/>
              </w:rPr>
              <w:t>12969</w:t>
            </w:r>
          </w:p>
        </w:tc>
        <w:tc>
          <w:tcPr>
            <w:tcW w:w="1350" w:type="dxa"/>
          </w:tcPr>
          <w:p w:rsidR="005B614F" w:rsidRPr="009D6158" w:rsidRDefault="005B614F" w:rsidP="00D4242A">
            <w:pPr>
              <w:pStyle w:val="NoSpacing"/>
              <w:jc w:val="center"/>
              <w:rPr>
                <w:sz w:val="26"/>
                <w:szCs w:val="26"/>
              </w:rPr>
            </w:pPr>
            <w:r w:rsidRPr="009D6158">
              <w:rPr>
                <w:sz w:val="26"/>
                <w:szCs w:val="26"/>
              </w:rPr>
              <w:t>334</w:t>
            </w:r>
          </w:p>
        </w:tc>
        <w:tc>
          <w:tcPr>
            <w:tcW w:w="1620" w:type="dxa"/>
          </w:tcPr>
          <w:p w:rsidR="005B614F" w:rsidRPr="009D6158" w:rsidRDefault="005B614F" w:rsidP="00D4242A">
            <w:pPr>
              <w:pStyle w:val="NoSpacing"/>
              <w:jc w:val="center"/>
              <w:rPr>
                <w:sz w:val="26"/>
                <w:szCs w:val="26"/>
              </w:rPr>
            </w:pPr>
            <w:r w:rsidRPr="009D6158">
              <w:rPr>
                <w:sz w:val="26"/>
                <w:szCs w:val="26"/>
              </w:rPr>
              <w:t>1.555.187,50</w:t>
            </w:r>
          </w:p>
        </w:tc>
        <w:tc>
          <w:tcPr>
            <w:tcW w:w="1890" w:type="dxa"/>
          </w:tcPr>
          <w:p w:rsidR="005B614F" w:rsidRPr="009D6158" w:rsidRDefault="005B614F" w:rsidP="00D4242A">
            <w:pPr>
              <w:pStyle w:val="NoSpacing"/>
              <w:jc w:val="center"/>
              <w:rPr>
                <w:sz w:val="26"/>
                <w:szCs w:val="26"/>
              </w:rPr>
            </w:pPr>
            <w:r w:rsidRPr="009D6158">
              <w:rPr>
                <w:sz w:val="26"/>
                <w:szCs w:val="26"/>
              </w:rPr>
              <w:t>311.037,50</w:t>
            </w:r>
          </w:p>
        </w:tc>
      </w:tr>
      <w:tr w:rsidR="005B614F" w:rsidRPr="009D6158" w:rsidTr="00D4242A">
        <w:tc>
          <w:tcPr>
            <w:tcW w:w="648" w:type="dxa"/>
          </w:tcPr>
          <w:p w:rsidR="005B614F" w:rsidRPr="009D6158" w:rsidRDefault="005B614F" w:rsidP="00D4242A">
            <w:pPr>
              <w:pStyle w:val="NoSpacing"/>
              <w:rPr>
                <w:sz w:val="26"/>
                <w:szCs w:val="26"/>
                <w:lang w:val="sr-Cyrl-CS"/>
              </w:rPr>
            </w:pPr>
            <w:r w:rsidRPr="009D6158">
              <w:rPr>
                <w:sz w:val="26"/>
                <w:szCs w:val="26"/>
                <w:lang w:val="sr-Cyrl-CS"/>
              </w:rPr>
              <w:t>10.</w:t>
            </w:r>
          </w:p>
        </w:tc>
        <w:tc>
          <w:tcPr>
            <w:tcW w:w="1980" w:type="dxa"/>
          </w:tcPr>
          <w:p w:rsidR="005B614F" w:rsidRPr="009D6158" w:rsidRDefault="005B614F" w:rsidP="00D4242A">
            <w:pPr>
              <w:pStyle w:val="NoSpacing"/>
              <w:jc w:val="center"/>
              <w:rPr>
                <w:sz w:val="26"/>
                <w:szCs w:val="26"/>
              </w:rPr>
            </w:pPr>
            <w:r w:rsidRPr="009D6158">
              <w:rPr>
                <w:sz w:val="26"/>
                <w:szCs w:val="26"/>
              </w:rPr>
              <w:t>12970</w:t>
            </w:r>
          </w:p>
        </w:tc>
        <w:tc>
          <w:tcPr>
            <w:tcW w:w="1350" w:type="dxa"/>
          </w:tcPr>
          <w:p w:rsidR="005B614F" w:rsidRPr="009D6158" w:rsidRDefault="005B614F" w:rsidP="00D4242A">
            <w:pPr>
              <w:pStyle w:val="NoSpacing"/>
              <w:jc w:val="center"/>
              <w:rPr>
                <w:sz w:val="26"/>
                <w:szCs w:val="26"/>
              </w:rPr>
            </w:pPr>
            <w:r w:rsidRPr="009D6158">
              <w:rPr>
                <w:sz w:val="26"/>
                <w:szCs w:val="26"/>
              </w:rPr>
              <w:t>327</w:t>
            </w:r>
          </w:p>
        </w:tc>
        <w:tc>
          <w:tcPr>
            <w:tcW w:w="1620" w:type="dxa"/>
          </w:tcPr>
          <w:p w:rsidR="005B614F" w:rsidRPr="009D6158" w:rsidRDefault="005B614F" w:rsidP="00D4242A">
            <w:pPr>
              <w:pStyle w:val="NoSpacing"/>
              <w:jc w:val="center"/>
              <w:rPr>
                <w:sz w:val="26"/>
                <w:szCs w:val="26"/>
              </w:rPr>
            </w:pPr>
            <w:r w:rsidRPr="009D6158">
              <w:rPr>
                <w:sz w:val="26"/>
                <w:szCs w:val="26"/>
              </w:rPr>
              <w:t>1.522.593,75</w:t>
            </w:r>
          </w:p>
        </w:tc>
        <w:tc>
          <w:tcPr>
            <w:tcW w:w="1890" w:type="dxa"/>
          </w:tcPr>
          <w:p w:rsidR="005B614F" w:rsidRPr="009D6158" w:rsidRDefault="005B614F" w:rsidP="00D4242A">
            <w:pPr>
              <w:pStyle w:val="NoSpacing"/>
              <w:jc w:val="center"/>
              <w:rPr>
                <w:sz w:val="26"/>
                <w:szCs w:val="26"/>
              </w:rPr>
            </w:pPr>
            <w:r w:rsidRPr="009D6158">
              <w:rPr>
                <w:sz w:val="26"/>
                <w:szCs w:val="26"/>
              </w:rPr>
              <w:t>304.518,75</w:t>
            </w:r>
          </w:p>
        </w:tc>
      </w:tr>
      <w:tr w:rsidR="005B614F" w:rsidRPr="009D6158" w:rsidTr="00D4242A">
        <w:tc>
          <w:tcPr>
            <w:tcW w:w="648" w:type="dxa"/>
          </w:tcPr>
          <w:p w:rsidR="005B614F" w:rsidRPr="009D6158" w:rsidRDefault="005B614F" w:rsidP="00D4242A">
            <w:pPr>
              <w:pStyle w:val="NoSpacing"/>
              <w:rPr>
                <w:sz w:val="26"/>
                <w:szCs w:val="26"/>
                <w:lang w:val="sr-Cyrl-CS"/>
              </w:rPr>
            </w:pPr>
            <w:r w:rsidRPr="009D6158">
              <w:rPr>
                <w:sz w:val="26"/>
                <w:szCs w:val="26"/>
                <w:lang w:val="sr-Cyrl-CS"/>
              </w:rPr>
              <w:t>11.</w:t>
            </w:r>
          </w:p>
        </w:tc>
        <w:tc>
          <w:tcPr>
            <w:tcW w:w="1980" w:type="dxa"/>
          </w:tcPr>
          <w:p w:rsidR="005B614F" w:rsidRPr="009D6158" w:rsidRDefault="005B614F" w:rsidP="00D4242A">
            <w:pPr>
              <w:pStyle w:val="NoSpacing"/>
              <w:jc w:val="center"/>
              <w:rPr>
                <w:sz w:val="26"/>
                <w:szCs w:val="26"/>
              </w:rPr>
            </w:pPr>
            <w:r w:rsidRPr="009D6158">
              <w:rPr>
                <w:sz w:val="26"/>
                <w:szCs w:val="26"/>
              </w:rPr>
              <w:t>12971</w:t>
            </w:r>
          </w:p>
        </w:tc>
        <w:tc>
          <w:tcPr>
            <w:tcW w:w="1350" w:type="dxa"/>
          </w:tcPr>
          <w:p w:rsidR="005B614F" w:rsidRPr="009D6158" w:rsidRDefault="005B614F" w:rsidP="00D4242A">
            <w:pPr>
              <w:pStyle w:val="NoSpacing"/>
              <w:jc w:val="center"/>
              <w:rPr>
                <w:sz w:val="26"/>
                <w:szCs w:val="26"/>
              </w:rPr>
            </w:pPr>
            <w:r w:rsidRPr="009D6158">
              <w:rPr>
                <w:sz w:val="26"/>
                <w:szCs w:val="26"/>
              </w:rPr>
              <w:t>359</w:t>
            </w:r>
          </w:p>
        </w:tc>
        <w:tc>
          <w:tcPr>
            <w:tcW w:w="1620" w:type="dxa"/>
          </w:tcPr>
          <w:p w:rsidR="005B614F" w:rsidRPr="009D6158" w:rsidRDefault="005B614F" w:rsidP="00D4242A">
            <w:pPr>
              <w:pStyle w:val="NoSpacing"/>
              <w:jc w:val="center"/>
              <w:rPr>
                <w:sz w:val="26"/>
                <w:szCs w:val="26"/>
              </w:rPr>
            </w:pPr>
            <w:r w:rsidRPr="009D6158">
              <w:rPr>
                <w:sz w:val="26"/>
                <w:szCs w:val="26"/>
              </w:rPr>
              <w:t>1.671.593,75</w:t>
            </w:r>
          </w:p>
        </w:tc>
        <w:tc>
          <w:tcPr>
            <w:tcW w:w="1890" w:type="dxa"/>
          </w:tcPr>
          <w:p w:rsidR="005B614F" w:rsidRPr="009D6158" w:rsidRDefault="005B614F" w:rsidP="00D4242A">
            <w:pPr>
              <w:pStyle w:val="NoSpacing"/>
              <w:jc w:val="center"/>
              <w:rPr>
                <w:sz w:val="26"/>
                <w:szCs w:val="26"/>
              </w:rPr>
            </w:pPr>
            <w:r w:rsidRPr="009D6158">
              <w:rPr>
                <w:sz w:val="26"/>
                <w:szCs w:val="26"/>
              </w:rPr>
              <w:t>334.318,75</w:t>
            </w:r>
          </w:p>
        </w:tc>
      </w:tr>
      <w:tr w:rsidR="005B614F" w:rsidRPr="009D6158" w:rsidTr="00D4242A">
        <w:tc>
          <w:tcPr>
            <w:tcW w:w="648" w:type="dxa"/>
          </w:tcPr>
          <w:p w:rsidR="005B614F" w:rsidRPr="009D6158" w:rsidRDefault="005B614F" w:rsidP="00D4242A">
            <w:pPr>
              <w:pStyle w:val="NoSpacing"/>
              <w:rPr>
                <w:sz w:val="26"/>
                <w:szCs w:val="26"/>
                <w:lang w:val="sr-Cyrl-CS"/>
              </w:rPr>
            </w:pPr>
            <w:r w:rsidRPr="009D6158">
              <w:rPr>
                <w:sz w:val="26"/>
                <w:szCs w:val="26"/>
                <w:lang w:val="sr-Cyrl-CS"/>
              </w:rPr>
              <w:t>12.</w:t>
            </w:r>
          </w:p>
        </w:tc>
        <w:tc>
          <w:tcPr>
            <w:tcW w:w="1980" w:type="dxa"/>
          </w:tcPr>
          <w:p w:rsidR="005B614F" w:rsidRPr="009D6158" w:rsidRDefault="005B614F" w:rsidP="00D4242A">
            <w:pPr>
              <w:pStyle w:val="NoSpacing"/>
              <w:jc w:val="center"/>
              <w:rPr>
                <w:sz w:val="26"/>
                <w:szCs w:val="26"/>
              </w:rPr>
            </w:pPr>
            <w:r w:rsidRPr="009D6158">
              <w:rPr>
                <w:sz w:val="26"/>
                <w:szCs w:val="26"/>
              </w:rPr>
              <w:t>12973</w:t>
            </w:r>
          </w:p>
        </w:tc>
        <w:tc>
          <w:tcPr>
            <w:tcW w:w="1350" w:type="dxa"/>
          </w:tcPr>
          <w:p w:rsidR="005B614F" w:rsidRPr="009D6158" w:rsidRDefault="005B614F" w:rsidP="00D4242A">
            <w:pPr>
              <w:pStyle w:val="NoSpacing"/>
              <w:jc w:val="center"/>
              <w:rPr>
                <w:sz w:val="26"/>
                <w:szCs w:val="26"/>
              </w:rPr>
            </w:pPr>
            <w:r w:rsidRPr="009D6158">
              <w:rPr>
                <w:sz w:val="26"/>
                <w:szCs w:val="26"/>
              </w:rPr>
              <w:t>655</w:t>
            </w:r>
          </w:p>
        </w:tc>
        <w:tc>
          <w:tcPr>
            <w:tcW w:w="1620" w:type="dxa"/>
          </w:tcPr>
          <w:p w:rsidR="005B614F" w:rsidRPr="009D6158" w:rsidRDefault="005B614F" w:rsidP="00D4242A">
            <w:pPr>
              <w:pStyle w:val="NoSpacing"/>
              <w:jc w:val="center"/>
              <w:rPr>
                <w:sz w:val="26"/>
                <w:szCs w:val="26"/>
              </w:rPr>
            </w:pPr>
            <w:r w:rsidRPr="009D6158">
              <w:rPr>
                <w:sz w:val="26"/>
                <w:szCs w:val="26"/>
              </w:rPr>
              <w:t>3.049.843,75</w:t>
            </w:r>
          </w:p>
        </w:tc>
        <w:tc>
          <w:tcPr>
            <w:tcW w:w="1890" w:type="dxa"/>
          </w:tcPr>
          <w:p w:rsidR="005B614F" w:rsidRPr="009D6158" w:rsidRDefault="005B614F" w:rsidP="00D4242A">
            <w:pPr>
              <w:pStyle w:val="NoSpacing"/>
              <w:jc w:val="center"/>
              <w:rPr>
                <w:sz w:val="26"/>
                <w:szCs w:val="26"/>
              </w:rPr>
            </w:pPr>
            <w:r w:rsidRPr="009D6158">
              <w:rPr>
                <w:sz w:val="26"/>
                <w:szCs w:val="26"/>
              </w:rPr>
              <w:t>609.968,75</w:t>
            </w:r>
          </w:p>
        </w:tc>
      </w:tr>
      <w:tr w:rsidR="005B614F" w:rsidRPr="009D6158" w:rsidTr="00D4242A">
        <w:tc>
          <w:tcPr>
            <w:tcW w:w="648" w:type="dxa"/>
          </w:tcPr>
          <w:p w:rsidR="005B614F" w:rsidRPr="009D6158" w:rsidRDefault="005B614F" w:rsidP="00D4242A">
            <w:pPr>
              <w:pStyle w:val="NoSpacing"/>
              <w:rPr>
                <w:sz w:val="26"/>
                <w:szCs w:val="26"/>
                <w:lang w:val="sr-Cyrl-CS"/>
              </w:rPr>
            </w:pPr>
            <w:r w:rsidRPr="009D6158">
              <w:rPr>
                <w:sz w:val="26"/>
                <w:szCs w:val="26"/>
                <w:lang w:val="sr-Cyrl-CS"/>
              </w:rPr>
              <w:t>13.</w:t>
            </w:r>
          </w:p>
        </w:tc>
        <w:tc>
          <w:tcPr>
            <w:tcW w:w="1980" w:type="dxa"/>
          </w:tcPr>
          <w:p w:rsidR="005B614F" w:rsidRPr="009D6158" w:rsidRDefault="005B614F" w:rsidP="00D4242A">
            <w:pPr>
              <w:pStyle w:val="NoSpacing"/>
              <w:jc w:val="center"/>
              <w:rPr>
                <w:sz w:val="26"/>
                <w:szCs w:val="26"/>
              </w:rPr>
            </w:pPr>
            <w:r w:rsidRPr="009D6158">
              <w:rPr>
                <w:sz w:val="26"/>
                <w:szCs w:val="26"/>
              </w:rPr>
              <w:t>12974</w:t>
            </w:r>
          </w:p>
        </w:tc>
        <w:tc>
          <w:tcPr>
            <w:tcW w:w="1350" w:type="dxa"/>
          </w:tcPr>
          <w:p w:rsidR="005B614F" w:rsidRPr="009D6158" w:rsidRDefault="005B614F" w:rsidP="00D4242A">
            <w:pPr>
              <w:pStyle w:val="NoSpacing"/>
              <w:jc w:val="center"/>
              <w:rPr>
                <w:sz w:val="26"/>
                <w:szCs w:val="26"/>
              </w:rPr>
            </w:pPr>
            <w:r w:rsidRPr="009D6158">
              <w:rPr>
                <w:sz w:val="26"/>
                <w:szCs w:val="26"/>
              </w:rPr>
              <w:t>381</w:t>
            </w:r>
          </w:p>
        </w:tc>
        <w:tc>
          <w:tcPr>
            <w:tcW w:w="1620" w:type="dxa"/>
          </w:tcPr>
          <w:p w:rsidR="005B614F" w:rsidRPr="009D6158" w:rsidRDefault="005B614F" w:rsidP="00D4242A">
            <w:pPr>
              <w:pStyle w:val="NoSpacing"/>
              <w:jc w:val="center"/>
              <w:rPr>
                <w:sz w:val="26"/>
                <w:szCs w:val="26"/>
              </w:rPr>
            </w:pPr>
            <w:r w:rsidRPr="009D6158">
              <w:rPr>
                <w:sz w:val="26"/>
                <w:szCs w:val="26"/>
              </w:rPr>
              <w:t>1.7</w:t>
            </w:r>
            <w:r w:rsidRPr="009D6158">
              <w:rPr>
                <w:sz w:val="26"/>
                <w:szCs w:val="26"/>
                <w:lang w:val="sr-Cyrl-CS"/>
              </w:rPr>
              <w:t>7</w:t>
            </w:r>
            <w:r w:rsidRPr="009D6158">
              <w:rPr>
                <w:sz w:val="26"/>
                <w:szCs w:val="26"/>
              </w:rPr>
              <w:t>4.031,25</w:t>
            </w:r>
          </w:p>
        </w:tc>
        <w:tc>
          <w:tcPr>
            <w:tcW w:w="1890" w:type="dxa"/>
          </w:tcPr>
          <w:p w:rsidR="005B614F" w:rsidRPr="009D6158" w:rsidRDefault="005B614F" w:rsidP="00D4242A">
            <w:pPr>
              <w:pStyle w:val="NoSpacing"/>
              <w:jc w:val="center"/>
              <w:rPr>
                <w:sz w:val="26"/>
                <w:szCs w:val="26"/>
              </w:rPr>
            </w:pPr>
            <w:r w:rsidRPr="009D6158">
              <w:rPr>
                <w:sz w:val="26"/>
                <w:szCs w:val="26"/>
              </w:rPr>
              <w:t>354.806,25</w:t>
            </w:r>
          </w:p>
        </w:tc>
      </w:tr>
      <w:tr w:rsidR="005B614F" w:rsidRPr="009D6158" w:rsidTr="00D4242A">
        <w:tc>
          <w:tcPr>
            <w:tcW w:w="648" w:type="dxa"/>
          </w:tcPr>
          <w:p w:rsidR="005B614F" w:rsidRPr="009D6158" w:rsidRDefault="005B614F" w:rsidP="00D4242A">
            <w:pPr>
              <w:pStyle w:val="NoSpacing"/>
              <w:rPr>
                <w:sz w:val="26"/>
                <w:szCs w:val="26"/>
                <w:lang w:val="sr-Cyrl-CS"/>
              </w:rPr>
            </w:pPr>
            <w:r w:rsidRPr="009D6158">
              <w:rPr>
                <w:sz w:val="26"/>
                <w:szCs w:val="26"/>
                <w:lang w:val="sr-Cyrl-CS"/>
              </w:rPr>
              <w:t>14.</w:t>
            </w:r>
          </w:p>
        </w:tc>
        <w:tc>
          <w:tcPr>
            <w:tcW w:w="1980" w:type="dxa"/>
          </w:tcPr>
          <w:p w:rsidR="005B614F" w:rsidRPr="009D6158" w:rsidRDefault="005B614F" w:rsidP="00D4242A">
            <w:pPr>
              <w:pStyle w:val="NoSpacing"/>
              <w:jc w:val="center"/>
              <w:rPr>
                <w:sz w:val="26"/>
                <w:szCs w:val="26"/>
              </w:rPr>
            </w:pPr>
            <w:r w:rsidRPr="009D6158">
              <w:rPr>
                <w:sz w:val="26"/>
                <w:szCs w:val="26"/>
              </w:rPr>
              <w:t>12975</w:t>
            </w:r>
          </w:p>
        </w:tc>
        <w:tc>
          <w:tcPr>
            <w:tcW w:w="1350" w:type="dxa"/>
          </w:tcPr>
          <w:p w:rsidR="005B614F" w:rsidRPr="009D6158" w:rsidRDefault="005B614F" w:rsidP="00D4242A">
            <w:pPr>
              <w:pStyle w:val="NoSpacing"/>
              <w:jc w:val="center"/>
              <w:rPr>
                <w:sz w:val="26"/>
                <w:szCs w:val="26"/>
              </w:rPr>
            </w:pPr>
            <w:r w:rsidRPr="009D6158">
              <w:rPr>
                <w:sz w:val="26"/>
                <w:szCs w:val="26"/>
              </w:rPr>
              <w:t>370</w:t>
            </w:r>
          </w:p>
        </w:tc>
        <w:tc>
          <w:tcPr>
            <w:tcW w:w="1620" w:type="dxa"/>
          </w:tcPr>
          <w:p w:rsidR="005B614F" w:rsidRPr="009D6158" w:rsidRDefault="005B614F" w:rsidP="00D4242A">
            <w:pPr>
              <w:pStyle w:val="NoSpacing"/>
              <w:jc w:val="center"/>
              <w:rPr>
                <w:sz w:val="26"/>
                <w:szCs w:val="26"/>
              </w:rPr>
            </w:pPr>
            <w:r w:rsidRPr="009D6158">
              <w:rPr>
                <w:sz w:val="26"/>
                <w:szCs w:val="26"/>
              </w:rPr>
              <w:t>1.722.812,50</w:t>
            </w:r>
          </w:p>
        </w:tc>
        <w:tc>
          <w:tcPr>
            <w:tcW w:w="1890" w:type="dxa"/>
          </w:tcPr>
          <w:p w:rsidR="005B614F" w:rsidRPr="009D6158" w:rsidRDefault="005B614F" w:rsidP="00D4242A">
            <w:pPr>
              <w:pStyle w:val="NoSpacing"/>
              <w:jc w:val="center"/>
              <w:rPr>
                <w:sz w:val="26"/>
                <w:szCs w:val="26"/>
              </w:rPr>
            </w:pPr>
            <w:r w:rsidRPr="009D6158">
              <w:rPr>
                <w:sz w:val="26"/>
                <w:szCs w:val="26"/>
              </w:rPr>
              <w:t>344.562,50</w:t>
            </w:r>
          </w:p>
        </w:tc>
      </w:tr>
    </w:tbl>
    <w:p w:rsidR="005B614F" w:rsidRPr="009D6158" w:rsidRDefault="005B614F" w:rsidP="005B614F">
      <w:pPr>
        <w:pStyle w:val="NoSpacing"/>
        <w:jc w:val="both"/>
        <w:rPr>
          <w:sz w:val="26"/>
          <w:szCs w:val="26"/>
        </w:rPr>
      </w:pPr>
    </w:p>
    <w:p w:rsidR="005B614F" w:rsidRPr="009D6158" w:rsidRDefault="005B614F" w:rsidP="005B614F">
      <w:pPr>
        <w:pStyle w:val="NoSpacing"/>
        <w:jc w:val="both"/>
        <w:rPr>
          <w:sz w:val="26"/>
          <w:szCs w:val="26"/>
          <w:lang w:val="sr-Cyrl-CS"/>
        </w:rPr>
      </w:pPr>
    </w:p>
    <w:p w:rsidR="005B614F" w:rsidRPr="009D6158" w:rsidRDefault="005B614F" w:rsidP="005B614F">
      <w:pPr>
        <w:pStyle w:val="NoSpacing"/>
        <w:jc w:val="both"/>
        <w:rPr>
          <w:sz w:val="26"/>
          <w:szCs w:val="26"/>
          <w:lang w:val="sr-Cyrl-CS"/>
        </w:rPr>
      </w:pPr>
    </w:p>
    <w:p w:rsidR="005B614F" w:rsidRPr="009D6158" w:rsidRDefault="005B614F" w:rsidP="005B614F">
      <w:pPr>
        <w:pStyle w:val="NoSpacing"/>
        <w:jc w:val="both"/>
        <w:rPr>
          <w:b/>
          <w:i/>
          <w:sz w:val="26"/>
          <w:szCs w:val="26"/>
          <w:lang w:val="sr-Cyrl-CS"/>
        </w:rPr>
      </w:pPr>
    </w:p>
    <w:p w:rsidR="005B614F" w:rsidRPr="009D6158" w:rsidRDefault="005B614F" w:rsidP="005B614F">
      <w:pPr>
        <w:pStyle w:val="NoSpacing"/>
        <w:jc w:val="both"/>
        <w:rPr>
          <w:b/>
          <w:i/>
          <w:sz w:val="26"/>
          <w:szCs w:val="26"/>
          <w:lang w:val="sr-Cyrl-CS"/>
        </w:rPr>
      </w:pPr>
    </w:p>
    <w:p w:rsidR="005B614F" w:rsidRPr="009D6158" w:rsidRDefault="005B614F" w:rsidP="005B614F">
      <w:pPr>
        <w:pStyle w:val="NoSpacing"/>
        <w:jc w:val="both"/>
        <w:rPr>
          <w:b/>
          <w:i/>
          <w:sz w:val="26"/>
          <w:szCs w:val="26"/>
          <w:lang w:val="sr-Cyrl-CS"/>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b/>
          <w:i/>
          <w:sz w:val="26"/>
          <w:szCs w:val="26"/>
          <w:lang w:val="sr-Cyrl-CS"/>
        </w:rPr>
      </w:pPr>
      <w:r w:rsidRPr="009D6158">
        <w:rPr>
          <w:rFonts w:ascii="Times New Roman" w:hAnsi="Times New Roman" w:cs="Times New Roman"/>
          <w:b/>
          <w:i/>
          <w:sz w:val="26"/>
          <w:szCs w:val="26"/>
          <w:lang w:val="sr-Cyrl-CS"/>
        </w:rPr>
        <w:t xml:space="preserve"> </w:t>
      </w: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b/>
          <w:i/>
          <w:sz w:val="26"/>
          <w:szCs w:val="26"/>
          <w:lang w:val="sr-Cyrl-CS"/>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b/>
          <w:i/>
          <w:sz w:val="26"/>
          <w:szCs w:val="26"/>
          <w:lang w:val="sr-Cyrl-CS"/>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b/>
          <w:i/>
          <w:sz w:val="26"/>
          <w:szCs w:val="26"/>
          <w:lang w:val="sr-Cyrl-CS"/>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b/>
          <w:i/>
          <w:sz w:val="26"/>
          <w:szCs w:val="26"/>
          <w:lang w:val="sr-Cyrl-CS"/>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rPr>
      </w:pPr>
      <w:r w:rsidRPr="009D6158">
        <w:rPr>
          <w:rFonts w:ascii="Times New Roman" w:hAnsi="Times New Roman" w:cs="Times New Roman"/>
          <w:sz w:val="26"/>
          <w:szCs w:val="26"/>
        </w:rPr>
        <w:t xml:space="preserve">Почетни износ цене за отуђење грађевинског земљишта на локацији 8, утврђен је </w:t>
      </w:r>
      <w:proofErr w:type="gramStart"/>
      <w:r w:rsidRPr="009D6158">
        <w:rPr>
          <w:rFonts w:ascii="Times New Roman" w:hAnsi="Times New Roman" w:cs="Times New Roman"/>
          <w:sz w:val="26"/>
          <w:szCs w:val="26"/>
        </w:rPr>
        <w:t>у  висини</w:t>
      </w:r>
      <w:proofErr w:type="gramEnd"/>
      <w:r w:rsidRPr="009D6158">
        <w:rPr>
          <w:rFonts w:ascii="Times New Roman" w:hAnsi="Times New Roman" w:cs="Times New Roman"/>
          <w:sz w:val="26"/>
          <w:szCs w:val="26"/>
        </w:rPr>
        <w:t xml:space="preserve"> тржишне вредности по метру квадратном грађевинског земљишта, а на основу Налаза о процени тржишне вредности који је сачинио судски вештак за област грађевинарства Спасић Срђан  на дан 05.05.2024. </w:t>
      </w:r>
      <w:proofErr w:type="gramStart"/>
      <w:r w:rsidRPr="009D6158">
        <w:rPr>
          <w:rFonts w:ascii="Times New Roman" w:hAnsi="Times New Roman" w:cs="Times New Roman"/>
          <w:sz w:val="26"/>
          <w:szCs w:val="26"/>
        </w:rPr>
        <w:t>године</w:t>
      </w:r>
      <w:proofErr w:type="gramEnd"/>
      <w:r w:rsidRPr="009D6158">
        <w:rPr>
          <w:rFonts w:ascii="Times New Roman" w:hAnsi="Times New Roman" w:cs="Times New Roman"/>
          <w:sz w:val="26"/>
          <w:szCs w:val="26"/>
        </w:rPr>
        <w:t>.</w:t>
      </w: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lang w:val="sr-Cyrl-CS"/>
        </w:rPr>
      </w:pPr>
    </w:p>
    <w:p w:rsidR="005B614F" w:rsidRPr="009D6158" w:rsidRDefault="005B614F" w:rsidP="005B614F">
      <w:pPr>
        <w:tabs>
          <w:tab w:val="left" w:pos="2410"/>
          <w:tab w:val="left" w:pos="9356"/>
        </w:tabs>
        <w:spacing w:after="0" w:line="240" w:lineRule="auto"/>
        <w:ind w:firstLine="360"/>
        <w:jc w:val="both"/>
        <w:rPr>
          <w:rFonts w:ascii="Times New Roman" w:hAnsi="Times New Roman" w:cs="Times New Roman"/>
          <w:sz w:val="26"/>
          <w:szCs w:val="26"/>
          <w:lang w:val="sr-Cyrl-CS"/>
        </w:rPr>
      </w:pPr>
    </w:p>
    <w:p w:rsidR="005B614F" w:rsidRPr="009D6158" w:rsidRDefault="005B614F" w:rsidP="005B614F">
      <w:pPr>
        <w:spacing w:after="0" w:line="240" w:lineRule="auto"/>
        <w:jc w:val="both"/>
        <w:rPr>
          <w:rFonts w:ascii="Times New Roman" w:hAnsi="Times New Roman" w:cs="Times New Roman"/>
          <w:b/>
          <w:sz w:val="26"/>
          <w:szCs w:val="26"/>
          <w:u w:val="single"/>
        </w:rPr>
      </w:pPr>
      <w:r w:rsidRPr="009D6158">
        <w:rPr>
          <w:rFonts w:ascii="Times New Roman" w:hAnsi="Times New Roman" w:cs="Times New Roman"/>
          <w:b/>
          <w:sz w:val="26"/>
          <w:szCs w:val="26"/>
        </w:rPr>
        <w:t xml:space="preserve">  </w:t>
      </w:r>
      <w:r w:rsidRPr="009D6158">
        <w:rPr>
          <w:rFonts w:ascii="Times New Roman" w:hAnsi="Times New Roman" w:cs="Times New Roman"/>
          <w:b/>
          <w:sz w:val="26"/>
          <w:szCs w:val="26"/>
        </w:rPr>
        <w:tab/>
      </w:r>
      <w:proofErr w:type="gramStart"/>
      <w:r w:rsidRPr="009D6158">
        <w:rPr>
          <w:rFonts w:ascii="Times New Roman" w:hAnsi="Times New Roman" w:cs="Times New Roman"/>
          <w:b/>
          <w:sz w:val="26"/>
          <w:szCs w:val="26"/>
          <w:u w:val="single"/>
        </w:rPr>
        <w:t>Критеријум за оцењивање понуда је „Највиша понуђена цена“.</w:t>
      </w:r>
      <w:proofErr w:type="gramEnd"/>
    </w:p>
    <w:p w:rsidR="005B614F" w:rsidRPr="009D6158" w:rsidRDefault="005B614F" w:rsidP="005B614F">
      <w:pPr>
        <w:tabs>
          <w:tab w:val="left" w:pos="2410"/>
          <w:tab w:val="left" w:pos="9356"/>
        </w:tabs>
        <w:spacing w:after="0" w:line="240" w:lineRule="auto"/>
        <w:jc w:val="center"/>
        <w:rPr>
          <w:rFonts w:ascii="Times New Roman" w:hAnsi="Times New Roman" w:cs="Times New Roman"/>
          <w:sz w:val="26"/>
          <w:szCs w:val="26"/>
        </w:rPr>
      </w:pPr>
    </w:p>
    <w:p w:rsidR="005B614F" w:rsidRPr="009D6158" w:rsidRDefault="005B614F" w:rsidP="005B614F">
      <w:pPr>
        <w:tabs>
          <w:tab w:val="left" w:pos="2410"/>
          <w:tab w:val="left" w:pos="9356"/>
        </w:tabs>
        <w:spacing w:after="0" w:line="240" w:lineRule="auto"/>
        <w:rPr>
          <w:rFonts w:ascii="Times New Roman" w:hAnsi="Times New Roman" w:cs="Times New Roman"/>
          <w:sz w:val="26"/>
          <w:szCs w:val="26"/>
        </w:rPr>
      </w:pPr>
    </w:p>
    <w:p w:rsidR="005B614F" w:rsidRPr="009D6158" w:rsidRDefault="005B614F" w:rsidP="005B614F">
      <w:pPr>
        <w:tabs>
          <w:tab w:val="left" w:pos="2410"/>
          <w:tab w:val="left" w:pos="9356"/>
        </w:tabs>
        <w:spacing w:after="0" w:line="240" w:lineRule="auto"/>
        <w:jc w:val="both"/>
        <w:rPr>
          <w:rFonts w:ascii="Times New Roman" w:hAnsi="Times New Roman" w:cs="Times New Roman"/>
          <w:b/>
          <w:sz w:val="26"/>
          <w:szCs w:val="26"/>
          <w:u w:val="single"/>
        </w:rPr>
      </w:pPr>
      <w:r w:rsidRPr="009D6158">
        <w:rPr>
          <w:rFonts w:ascii="Times New Roman" w:hAnsi="Times New Roman" w:cs="Times New Roman"/>
          <w:b/>
          <w:sz w:val="26"/>
          <w:szCs w:val="26"/>
          <w:u w:val="single"/>
        </w:rPr>
        <w:t>II УСЛОВИ ПРИЈАВЉИВАЊА</w:t>
      </w:r>
    </w:p>
    <w:p w:rsidR="005B614F" w:rsidRPr="009D6158" w:rsidRDefault="005B614F" w:rsidP="005B614F">
      <w:pPr>
        <w:tabs>
          <w:tab w:val="left" w:pos="2410"/>
          <w:tab w:val="left" w:pos="9356"/>
        </w:tabs>
        <w:spacing w:after="0" w:line="240" w:lineRule="auto"/>
        <w:jc w:val="both"/>
        <w:rPr>
          <w:rFonts w:ascii="Times New Roman" w:hAnsi="Times New Roman" w:cs="Times New Roman"/>
          <w:sz w:val="26"/>
          <w:szCs w:val="26"/>
          <w:u w:val="single"/>
        </w:rPr>
      </w:pPr>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roofErr w:type="gramEnd"/>
    </w:p>
    <w:p w:rsidR="005B614F" w:rsidRPr="009D6158" w:rsidRDefault="005B614F" w:rsidP="005B614F">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lang w:val="sr-Cyrl-CS"/>
        </w:rPr>
        <w:lastRenderedPageBreak/>
        <w:t xml:space="preserve">            На основу </w:t>
      </w:r>
      <w:r w:rsidRPr="009D6158">
        <w:rPr>
          <w:rFonts w:ascii="Times New Roman" w:hAnsi="Times New Roman" w:cs="Times New Roman"/>
          <w:sz w:val="26"/>
          <w:szCs w:val="26"/>
        </w:rPr>
        <w:t>Одлуке о грађевинском земљишту у јавној својини града Врања („Службени гласник града Врања“, број: 44/2016)</w:t>
      </w:r>
      <w:r w:rsidRPr="009D6158">
        <w:rPr>
          <w:rFonts w:ascii="Times New Roman" w:hAnsi="Times New Roman" w:cs="Times New Roman"/>
          <w:sz w:val="26"/>
          <w:szCs w:val="26"/>
          <w:lang w:val="sr-Cyrl-CS"/>
        </w:rPr>
        <w:t xml:space="preserve"> вредност лицитационог корака не може бити мања од </w:t>
      </w:r>
      <w:r w:rsidRPr="009D6158">
        <w:rPr>
          <w:rFonts w:ascii="Times New Roman" w:hAnsi="Times New Roman" w:cs="Times New Roman"/>
          <w:sz w:val="26"/>
          <w:szCs w:val="26"/>
        </w:rPr>
        <w:t>2</w:t>
      </w:r>
      <w:r w:rsidRPr="009D6158">
        <w:rPr>
          <w:rFonts w:ascii="Times New Roman" w:hAnsi="Times New Roman" w:cs="Times New Roman"/>
          <w:sz w:val="26"/>
          <w:szCs w:val="26"/>
          <w:lang w:val="sr-Cyrl-CS"/>
        </w:rPr>
        <w:t xml:space="preserve">% почетне вредности предметне парцеле. </w:t>
      </w:r>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b/>
          <w:sz w:val="26"/>
          <w:szCs w:val="26"/>
        </w:rPr>
        <w:t>Пријава правног лица и предузетника</w:t>
      </w:r>
      <w:r w:rsidRPr="009D6158">
        <w:rPr>
          <w:rFonts w:ascii="Times New Roman" w:hAnsi="Times New Roman" w:cs="Times New Roman"/>
          <w:sz w:val="26"/>
          <w:szCs w:val="26"/>
        </w:rPr>
        <w:t xml:space="preserve"> мора да садржи назив, седиште и број телефона и мора бити потписана од стране овлашћеног лица и оверена печатом.</w:t>
      </w:r>
      <w:proofErr w:type="gramEnd"/>
    </w:p>
    <w:p w:rsidR="005B614F" w:rsidRPr="009D6158" w:rsidRDefault="005B614F" w:rsidP="005B614F">
      <w:pPr>
        <w:tabs>
          <w:tab w:val="left" w:pos="720"/>
          <w:tab w:val="left" w:pos="9356"/>
        </w:tabs>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r>
      <w:proofErr w:type="gramStart"/>
      <w:r w:rsidRPr="009D6158">
        <w:rPr>
          <w:rFonts w:ascii="Times New Roman" w:hAnsi="Times New Roman" w:cs="Times New Roman"/>
          <w:sz w:val="26"/>
          <w:szCs w:val="26"/>
        </w:rPr>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proofErr w:type="gramEnd"/>
      <w:r w:rsidRPr="009D6158">
        <w:rPr>
          <w:rFonts w:ascii="Times New Roman" w:hAnsi="Times New Roman" w:cs="Times New Roman"/>
          <w:sz w:val="26"/>
          <w:szCs w:val="26"/>
        </w:rPr>
        <w:t xml:space="preserve"> </w:t>
      </w:r>
    </w:p>
    <w:p w:rsidR="005B614F" w:rsidRPr="001D42A7"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b/>
          <w:sz w:val="26"/>
          <w:szCs w:val="26"/>
        </w:rPr>
        <w:t>Пријава физичког лица</w:t>
      </w:r>
      <w:r w:rsidRPr="009D6158">
        <w:rPr>
          <w:rFonts w:ascii="Times New Roman" w:hAnsi="Times New Roman" w:cs="Times New Roman"/>
          <w:sz w:val="26"/>
          <w:szCs w:val="26"/>
        </w:rPr>
        <w:t xml:space="preserve"> мора да садржи име и презиме, адресу, број личне карте и број телефона и мора бити потписана.</w:t>
      </w:r>
      <w:proofErr w:type="gramEnd"/>
      <w:r w:rsidRPr="009D6158">
        <w:rPr>
          <w:rFonts w:ascii="Times New Roman" w:hAnsi="Times New Roman" w:cs="Times New Roman"/>
          <w:sz w:val="26"/>
          <w:szCs w:val="26"/>
        </w:rPr>
        <w:t xml:space="preserve"> </w:t>
      </w:r>
      <w:proofErr w:type="gramStart"/>
      <w:r>
        <w:rPr>
          <w:rFonts w:ascii="Times New Roman" w:hAnsi="Times New Roman" w:cs="Times New Roman"/>
          <w:sz w:val="26"/>
          <w:szCs w:val="26"/>
        </w:rPr>
        <w:t>Уз пријаву физичког лица доставља се очитана лична карта.</w:t>
      </w:r>
      <w:proofErr w:type="gramEnd"/>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t>У случају да подносиоца пријаве заступа пуномоћник, пуномоћје за заступање мора бити оверено од стране јавног бележника.</w:t>
      </w:r>
      <w:proofErr w:type="gramEnd"/>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w:t>
      </w:r>
      <w:proofErr w:type="gramEnd"/>
      <w:r w:rsidRPr="009D6158">
        <w:rPr>
          <w:rFonts w:ascii="Times New Roman" w:hAnsi="Times New Roman" w:cs="Times New Roman"/>
          <w:sz w:val="26"/>
          <w:szCs w:val="26"/>
        </w:rPr>
        <w:t xml:space="preserve"> Полагање депозита врши се уплатом на рачун за уплату депозита: 840-4294741-27, модел 97 са позивом на број 47-114, буџет града Врања.</w:t>
      </w:r>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t>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w:t>
      </w:r>
      <w:proofErr w:type="gramEnd"/>
      <w:r w:rsidRPr="009D6158">
        <w:rPr>
          <w:rFonts w:ascii="Times New Roman" w:hAnsi="Times New Roman" w:cs="Times New Roman"/>
          <w:sz w:val="26"/>
          <w:szCs w:val="26"/>
        </w:rPr>
        <w:t xml:space="preserve"> </w:t>
      </w:r>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5B614F" w:rsidRPr="009D6158" w:rsidRDefault="005B614F" w:rsidP="005B614F">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r>
      <w:proofErr w:type="gramStart"/>
      <w:r w:rsidRPr="009D6158">
        <w:rPr>
          <w:rFonts w:ascii="Times New Roman" w:hAnsi="Times New Roman" w:cs="Times New Roman"/>
          <w:sz w:val="26"/>
          <w:szCs w:val="26"/>
        </w:rPr>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roofErr w:type="gramEnd"/>
    </w:p>
    <w:p w:rsidR="005B614F" w:rsidRPr="009D6158" w:rsidRDefault="005B614F" w:rsidP="005B614F">
      <w:pPr>
        <w:spacing w:after="0" w:line="240" w:lineRule="auto"/>
        <w:jc w:val="both"/>
        <w:rPr>
          <w:rFonts w:ascii="Times New Roman" w:hAnsi="Times New Roman" w:cs="Times New Roman"/>
          <w:sz w:val="26"/>
          <w:szCs w:val="26"/>
        </w:rPr>
      </w:pPr>
      <w:r w:rsidRPr="009D6158">
        <w:rPr>
          <w:rFonts w:ascii="Times New Roman" w:hAnsi="Times New Roman" w:cs="Times New Roman"/>
          <w:sz w:val="26"/>
          <w:szCs w:val="26"/>
        </w:rPr>
        <w:tab/>
      </w:r>
      <w:proofErr w:type="gramStart"/>
      <w:r w:rsidRPr="009D6158">
        <w:rPr>
          <w:rFonts w:ascii="Times New Roman" w:hAnsi="Times New Roman" w:cs="Times New Roman"/>
          <w:sz w:val="26"/>
          <w:szCs w:val="26"/>
        </w:rPr>
        <w:t>Уколико подносилац благовремене и потпуне пријаве не приступи јавном надметању сматраће се да је одустао од пријаве.</w:t>
      </w:r>
      <w:proofErr w:type="gramEnd"/>
      <w:r w:rsidRPr="009D6158">
        <w:rPr>
          <w:rFonts w:ascii="Times New Roman" w:hAnsi="Times New Roman" w:cs="Times New Roman"/>
          <w:sz w:val="26"/>
          <w:szCs w:val="26"/>
        </w:rPr>
        <w:t xml:space="preserve"> </w:t>
      </w:r>
    </w:p>
    <w:p w:rsidR="005B614F" w:rsidRPr="009D6158" w:rsidRDefault="005B614F" w:rsidP="005B614F">
      <w:pPr>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t>Поступак јавног надметања је јаван и истом могу да присуствују сва заинтересована лица.</w:t>
      </w:r>
      <w:proofErr w:type="gramEnd"/>
    </w:p>
    <w:p w:rsidR="005B614F"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sz w:val="26"/>
          <w:szCs w:val="26"/>
        </w:rPr>
        <w:t>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17500 Врање у року од 30 дана од дана објав</w:t>
      </w:r>
      <w:r>
        <w:rPr>
          <w:rFonts w:ascii="Times New Roman" w:hAnsi="Times New Roman" w:cs="Times New Roman"/>
          <w:sz w:val="26"/>
          <w:szCs w:val="26"/>
        </w:rPr>
        <w:t>љивања огласа у дневном листу „Српски телеграф</w:t>
      </w:r>
      <w:r w:rsidRPr="009D6158">
        <w:rPr>
          <w:rFonts w:ascii="Times New Roman" w:hAnsi="Times New Roman" w:cs="Times New Roman"/>
          <w:sz w:val="26"/>
          <w:szCs w:val="26"/>
        </w:rPr>
        <w:t>” који се дистрибуира на целој територији Републике Србије</w:t>
      </w:r>
      <w:r>
        <w:rPr>
          <w:rFonts w:ascii="Times New Roman" w:hAnsi="Times New Roman" w:cs="Times New Roman"/>
          <w:sz w:val="26"/>
          <w:szCs w:val="26"/>
        </w:rPr>
        <w:t xml:space="preserve">, закључно са 15.05.2024. </w:t>
      </w:r>
      <w:proofErr w:type="gramStart"/>
      <w:r>
        <w:rPr>
          <w:rFonts w:ascii="Times New Roman" w:hAnsi="Times New Roman" w:cs="Times New Roman"/>
          <w:sz w:val="26"/>
          <w:szCs w:val="26"/>
        </w:rPr>
        <w:t>године</w:t>
      </w:r>
      <w:proofErr w:type="gramEnd"/>
      <w:r>
        <w:rPr>
          <w:rFonts w:ascii="Times New Roman" w:hAnsi="Times New Roman" w:cs="Times New Roman"/>
          <w:sz w:val="26"/>
          <w:szCs w:val="26"/>
        </w:rPr>
        <w:t>.</w:t>
      </w:r>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u w:val="single"/>
        </w:rPr>
      </w:pPr>
      <w:proofErr w:type="gramStart"/>
      <w:r w:rsidRPr="009D6158">
        <w:rPr>
          <w:rFonts w:ascii="Times New Roman" w:hAnsi="Times New Roman" w:cs="Times New Roman"/>
          <w:sz w:val="26"/>
          <w:szCs w:val="26"/>
        </w:rPr>
        <w:t xml:space="preserve">На званичном сајту града Врања, </w:t>
      </w:r>
      <w:hyperlink r:id="rId5" w:history="1">
        <w:r w:rsidRPr="009D6158">
          <w:rPr>
            <w:rStyle w:val="Hyperlink"/>
            <w:rFonts w:ascii="Times New Roman" w:hAnsi="Times New Roman" w:cs="Times New Roman"/>
            <w:sz w:val="26"/>
            <w:szCs w:val="26"/>
          </w:rPr>
          <w:t>www.vranje.оrg.rs</w:t>
        </w:r>
      </w:hyperlink>
      <w:r w:rsidRPr="009D6158">
        <w:rPr>
          <w:rFonts w:ascii="Times New Roman" w:hAnsi="Times New Roman" w:cs="Times New Roman"/>
          <w:sz w:val="26"/>
          <w:szCs w:val="26"/>
        </w:rPr>
        <w:t xml:space="preserve">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roofErr w:type="gramEnd"/>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lastRenderedPageBreak/>
        <w:t xml:space="preserve">Пријава се доставља у затвореној коверти са назнаком </w:t>
      </w:r>
      <w:r w:rsidRPr="009D6158">
        <w:rPr>
          <w:rFonts w:ascii="Times New Roman" w:hAnsi="Times New Roman" w:cs="Times New Roman"/>
          <w:b/>
          <w:sz w:val="26"/>
          <w:szCs w:val="26"/>
        </w:rPr>
        <w:t>„</w:t>
      </w:r>
      <w:r w:rsidRPr="009D6158">
        <w:rPr>
          <w:rFonts w:ascii="Times New Roman" w:hAnsi="Times New Roman" w:cs="Times New Roman"/>
          <w:b/>
          <w:sz w:val="26"/>
          <w:szCs w:val="26"/>
          <w:lang w:val="sr-Cyrl-CS"/>
        </w:rPr>
        <w:t xml:space="preserve"> </w:t>
      </w:r>
      <w:r w:rsidRPr="009D6158">
        <w:rPr>
          <w:rFonts w:ascii="Times New Roman" w:hAnsi="Times New Roman" w:cs="Times New Roman"/>
          <w:b/>
          <w:sz w:val="26"/>
          <w:szCs w:val="26"/>
        </w:rPr>
        <w:t>ГРАДСКА УПРАВА-ЗА КОМИСИЈУ- ПОНУДА ЗА ЗЕМЉИШТЕ-НЕ ОТВАРАЈ</w:t>
      </w:r>
      <w:r w:rsidRPr="009D6158">
        <w:rPr>
          <w:rFonts w:ascii="Times New Roman" w:hAnsi="Times New Roman" w:cs="Times New Roman"/>
          <w:b/>
          <w:sz w:val="26"/>
          <w:szCs w:val="26"/>
          <w:lang w:val="sr-Cyrl-CS"/>
        </w:rPr>
        <w:t xml:space="preserve"> </w:t>
      </w:r>
      <w:r w:rsidRPr="009D6158">
        <w:rPr>
          <w:rFonts w:ascii="Times New Roman" w:hAnsi="Times New Roman" w:cs="Times New Roman"/>
          <w:b/>
          <w:sz w:val="26"/>
          <w:szCs w:val="26"/>
        </w:rPr>
        <w:t>“</w:t>
      </w:r>
      <w:r w:rsidRPr="009D6158">
        <w:rPr>
          <w:rFonts w:ascii="Times New Roman" w:hAnsi="Times New Roman" w:cs="Times New Roman"/>
          <w:sz w:val="26"/>
          <w:szCs w:val="26"/>
        </w:rPr>
        <w:t>.</w:t>
      </w:r>
      <w:proofErr w:type="gramEnd"/>
      <w:r w:rsidRPr="009D6158">
        <w:rPr>
          <w:rFonts w:ascii="Times New Roman" w:hAnsi="Times New Roman" w:cs="Times New Roman"/>
          <w:sz w:val="26"/>
          <w:szCs w:val="26"/>
        </w:rPr>
        <w:t xml:space="preserve"> </w:t>
      </w:r>
      <w:proofErr w:type="gramStart"/>
      <w:r w:rsidRPr="009D6158">
        <w:rPr>
          <w:rFonts w:ascii="Times New Roman" w:hAnsi="Times New Roman" w:cs="Times New Roman"/>
          <w:sz w:val="26"/>
          <w:szCs w:val="26"/>
        </w:rPr>
        <w:t>На полеђини коверте видљиво назначити ко је подносилац пријаве.</w:t>
      </w:r>
      <w:proofErr w:type="gramEnd"/>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t>Пријава се доставља препорученом пошиљком или се лично предаје у згради Градске управе града Врања, у услужном центру на шалтеру бр.</w:t>
      </w:r>
      <w:proofErr w:type="gramEnd"/>
      <w:r w:rsidRPr="009D6158">
        <w:rPr>
          <w:rFonts w:ascii="Times New Roman" w:hAnsi="Times New Roman" w:cs="Times New Roman"/>
          <w:sz w:val="26"/>
          <w:szCs w:val="26"/>
        </w:rPr>
        <w:t xml:space="preserve"> 1 - </w:t>
      </w:r>
      <w:proofErr w:type="gramStart"/>
      <w:r w:rsidRPr="009D6158">
        <w:rPr>
          <w:rFonts w:ascii="Times New Roman" w:hAnsi="Times New Roman" w:cs="Times New Roman"/>
          <w:sz w:val="26"/>
          <w:szCs w:val="26"/>
        </w:rPr>
        <w:t>писарница</w:t>
      </w:r>
      <w:proofErr w:type="gramEnd"/>
      <w:r w:rsidRPr="009D6158">
        <w:rPr>
          <w:rFonts w:ascii="Times New Roman" w:hAnsi="Times New Roman" w:cs="Times New Roman"/>
          <w:sz w:val="26"/>
          <w:szCs w:val="26"/>
        </w:rPr>
        <w:t>, у Улици краља Милана бр.1.</w:t>
      </w:r>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roofErr w:type="gramEnd"/>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roofErr w:type="gramEnd"/>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9D6158">
        <w:rPr>
          <w:rFonts w:ascii="Times New Roman" w:hAnsi="Times New Roman" w:cs="Times New Roman"/>
          <w:sz w:val="26"/>
          <w:szCs w:val="26"/>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roofErr w:type="gramEnd"/>
    </w:p>
    <w:p w:rsidR="005B614F" w:rsidRPr="009D6158"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r w:rsidRPr="009D6158">
        <w:rPr>
          <w:rFonts w:ascii="Times New Roman" w:hAnsi="Times New Roman" w:cs="Times New Roman"/>
          <w:bCs/>
          <w:sz w:val="26"/>
          <w:szCs w:val="26"/>
          <w:lang w:val="sr-Cyrl-CS"/>
        </w:rPr>
        <w:t>Јавно надметање ће се одржати</w:t>
      </w:r>
      <w:r w:rsidRPr="009D6158">
        <w:rPr>
          <w:rFonts w:ascii="Times New Roman" w:hAnsi="Times New Roman" w:cs="Times New Roman"/>
          <w:bCs/>
          <w:sz w:val="26"/>
          <w:szCs w:val="26"/>
        </w:rPr>
        <w:t xml:space="preserve"> у великој сали Скупштине града</w:t>
      </w:r>
      <w:r w:rsidRPr="009D6158">
        <w:rPr>
          <w:rFonts w:ascii="Times New Roman" w:hAnsi="Times New Roman" w:cs="Times New Roman"/>
          <w:bCs/>
          <w:sz w:val="26"/>
          <w:szCs w:val="26"/>
          <w:lang w:val="sr-Cyrl-CS"/>
        </w:rPr>
        <w:t xml:space="preserve"> </w:t>
      </w:r>
      <w:r w:rsidRPr="009D6158">
        <w:rPr>
          <w:rFonts w:ascii="Times New Roman" w:hAnsi="Times New Roman" w:cs="Times New Roman"/>
          <w:sz w:val="26"/>
          <w:szCs w:val="26"/>
          <w:lang w:val="sr-Cyrl-CS"/>
        </w:rPr>
        <w:t xml:space="preserve">у присуству Комисије и заинтересованих лица, дана </w:t>
      </w:r>
      <w:r>
        <w:rPr>
          <w:rFonts w:ascii="Times New Roman" w:hAnsi="Times New Roman" w:cs="Times New Roman"/>
          <w:sz w:val="26"/>
          <w:szCs w:val="26"/>
          <w:lang w:val="sr-Cyrl-CS"/>
        </w:rPr>
        <w:t>20.0</w:t>
      </w:r>
      <w:r>
        <w:rPr>
          <w:rFonts w:ascii="Times New Roman" w:hAnsi="Times New Roman" w:cs="Times New Roman"/>
          <w:sz w:val="26"/>
          <w:szCs w:val="26"/>
        </w:rPr>
        <w:t>5</w:t>
      </w:r>
      <w:r>
        <w:rPr>
          <w:rFonts w:ascii="Times New Roman" w:hAnsi="Times New Roman" w:cs="Times New Roman"/>
          <w:sz w:val="26"/>
          <w:szCs w:val="26"/>
          <w:lang w:val="sr-Cyrl-CS"/>
        </w:rPr>
        <w:t>.2024.</w:t>
      </w:r>
      <w:r w:rsidRPr="009D6158">
        <w:rPr>
          <w:rFonts w:ascii="Times New Roman" w:hAnsi="Times New Roman" w:cs="Times New Roman"/>
          <w:sz w:val="26"/>
          <w:szCs w:val="26"/>
          <w:lang w:val="sr-Cyrl-CS"/>
        </w:rPr>
        <w:t xml:space="preserve"> године,  у Врању, </w:t>
      </w:r>
      <w:r w:rsidRPr="009D6158">
        <w:rPr>
          <w:rFonts w:ascii="Times New Roman" w:hAnsi="Times New Roman" w:cs="Times New Roman"/>
          <w:sz w:val="26"/>
          <w:szCs w:val="26"/>
        </w:rPr>
        <w:t xml:space="preserve">  </w:t>
      </w:r>
      <w:r>
        <w:rPr>
          <w:rFonts w:ascii="Times New Roman" w:hAnsi="Times New Roman" w:cs="Times New Roman"/>
          <w:sz w:val="26"/>
          <w:szCs w:val="26"/>
        </w:rPr>
        <w:t>у</w:t>
      </w:r>
      <w:r w:rsidRPr="009D6158">
        <w:rPr>
          <w:rFonts w:ascii="Times New Roman" w:hAnsi="Times New Roman" w:cs="Times New Roman"/>
          <w:sz w:val="26"/>
          <w:szCs w:val="26"/>
        </w:rPr>
        <w:t xml:space="preserve">лица </w:t>
      </w:r>
      <w:r>
        <w:rPr>
          <w:rFonts w:ascii="Times New Roman" w:hAnsi="Times New Roman" w:cs="Times New Roman"/>
          <w:sz w:val="26"/>
          <w:szCs w:val="26"/>
        </w:rPr>
        <w:t>K</w:t>
      </w:r>
      <w:r w:rsidRPr="009D6158">
        <w:rPr>
          <w:rFonts w:ascii="Times New Roman" w:hAnsi="Times New Roman" w:cs="Times New Roman"/>
          <w:sz w:val="26"/>
          <w:szCs w:val="26"/>
        </w:rPr>
        <w:t xml:space="preserve">раља Милана бр.1, са почетком у </w:t>
      </w:r>
      <w:r>
        <w:rPr>
          <w:rFonts w:ascii="Times New Roman" w:hAnsi="Times New Roman" w:cs="Times New Roman"/>
          <w:sz w:val="26"/>
          <w:szCs w:val="26"/>
        </w:rPr>
        <w:t>12</w:t>
      </w:r>
      <w:r w:rsidRPr="009D6158">
        <w:rPr>
          <w:rFonts w:ascii="Times New Roman" w:hAnsi="Times New Roman" w:cs="Times New Roman"/>
          <w:sz w:val="26"/>
          <w:szCs w:val="26"/>
        </w:rPr>
        <w:t xml:space="preserve"> часова.</w:t>
      </w:r>
    </w:p>
    <w:p w:rsidR="005B614F" w:rsidRPr="009D6158" w:rsidRDefault="005B614F" w:rsidP="005B614F">
      <w:pPr>
        <w:tabs>
          <w:tab w:val="left" w:pos="2410"/>
          <w:tab w:val="left" w:pos="9356"/>
        </w:tabs>
        <w:spacing w:after="0" w:line="240" w:lineRule="auto"/>
        <w:jc w:val="both"/>
        <w:rPr>
          <w:rFonts w:ascii="Times New Roman" w:hAnsi="Times New Roman" w:cs="Times New Roman"/>
          <w:b/>
          <w:sz w:val="26"/>
          <w:szCs w:val="26"/>
          <w:u w:val="single"/>
        </w:rPr>
      </w:pPr>
    </w:p>
    <w:p w:rsidR="005B614F" w:rsidRPr="009D6158" w:rsidRDefault="005B614F" w:rsidP="005B614F">
      <w:pPr>
        <w:tabs>
          <w:tab w:val="left" w:pos="2410"/>
          <w:tab w:val="left" w:pos="9356"/>
        </w:tabs>
        <w:spacing w:after="0" w:line="240" w:lineRule="auto"/>
        <w:jc w:val="both"/>
        <w:rPr>
          <w:rFonts w:ascii="Times New Roman" w:hAnsi="Times New Roman" w:cs="Times New Roman"/>
          <w:b/>
          <w:sz w:val="26"/>
          <w:szCs w:val="26"/>
          <w:u w:val="single"/>
        </w:rPr>
      </w:pPr>
      <w:r w:rsidRPr="009D6158">
        <w:rPr>
          <w:rFonts w:ascii="Times New Roman" w:hAnsi="Times New Roman" w:cs="Times New Roman"/>
          <w:b/>
          <w:sz w:val="26"/>
          <w:szCs w:val="26"/>
          <w:u w:val="single"/>
        </w:rPr>
        <w:t>III СПРОВОЂЕЊЕ ПОСТУПКА</w:t>
      </w:r>
    </w:p>
    <w:p w:rsidR="005B614F" w:rsidRPr="009D6158" w:rsidRDefault="005B614F" w:rsidP="005B614F">
      <w:pPr>
        <w:tabs>
          <w:tab w:val="left" w:pos="2410"/>
          <w:tab w:val="left" w:pos="9356"/>
        </w:tabs>
        <w:spacing w:after="0" w:line="240" w:lineRule="auto"/>
        <w:jc w:val="both"/>
        <w:rPr>
          <w:rFonts w:ascii="Times New Roman" w:hAnsi="Times New Roman" w:cs="Times New Roman"/>
          <w:sz w:val="26"/>
          <w:szCs w:val="26"/>
          <w:u w:val="single"/>
        </w:rPr>
      </w:pPr>
    </w:p>
    <w:p w:rsidR="005B614F" w:rsidRPr="001D42A7" w:rsidRDefault="005B614F" w:rsidP="005B614F">
      <w:pPr>
        <w:pStyle w:val="normal0"/>
        <w:spacing w:before="0" w:beforeAutospacing="0" w:after="0" w:afterAutospacing="0"/>
        <w:ind w:firstLine="720"/>
        <w:jc w:val="both"/>
        <w:rPr>
          <w:rFonts w:ascii="Times New Roman" w:hAnsi="Times New Roman" w:cs="Times New Roman"/>
          <w:sz w:val="26"/>
          <w:szCs w:val="26"/>
        </w:rPr>
      </w:pPr>
      <w:r w:rsidRPr="001D42A7">
        <w:rPr>
          <w:rFonts w:ascii="Times New Roman" w:hAnsi="Times New Roman" w:cs="Times New Roman"/>
          <w:sz w:val="26"/>
          <w:szCs w:val="26"/>
        </w:rPr>
        <w:t>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(у даљем тексту: Комисија), у складу са Одлуком о грађевинском земљишту у јавној својини града Врања („Службени гласник града Врања“, број: 44/2016).</w:t>
      </w:r>
    </w:p>
    <w:p w:rsidR="005B614F" w:rsidRPr="001D42A7" w:rsidRDefault="005B614F" w:rsidP="005B614F">
      <w:pPr>
        <w:pStyle w:val="normal0"/>
        <w:spacing w:before="0" w:beforeAutospacing="0" w:after="0" w:afterAutospacing="0"/>
        <w:ind w:firstLine="720"/>
        <w:jc w:val="both"/>
        <w:rPr>
          <w:rFonts w:ascii="Times New Roman" w:hAnsi="Times New Roman" w:cs="Times New Roman"/>
          <w:sz w:val="26"/>
          <w:szCs w:val="26"/>
        </w:rPr>
      </w:pPr>
      <w:proofErr w:type="gramStart"/>
      <w:r w:rsidRPr="001D42A7">
        <w:rPr>
          <w:rFonts w:ascii="Times New Roman" w:hAnsi="Times New Roman" w:cs="Times New Roman"/>
          <w:sz w:val="26"/>
          <w:szCs w:val="26"/>
        </w:rPr>
        <w:t>Након спроведеног поступка јавног надметања Комисија израђује Одлуку о отуђењу предметног грађевинског земљишта најповољнијем понуђачу и исту доставља свим учесницима у поступку.</w:t>
      </w:r>
      <w:proofErr w:type="gramEnd"/>
      <w:r w:rsidRPr="001D42A7">
        <w:rPr>
          <w:rFonts w:ascii="Times New Roman" w:hAnsi="Times New Roman" w:cs="Times New Roman"/>
          <w:sz w:val="26"/>
          <w:szCs w:val="26"/>
        </w:rPr>
        <w:t xml:space="preserve"> </w:t>
      </w:r>
      <w:proofErr w:type="gramStart"/>
      <w:r w:rsidRPr="001D42A7">
        <w:rPr>
          <w:rFonts w:ascii="Times New Roman" w:hAnsi="Times New Roman" w:cs="Times New Roman"/>
          <w:sz w:val="26"/>
          <w:szCs w:val="26"/>
        </w:rPr>
        <w:t>Учесници поступка могу на одлуку Комисије да поднесу приговор Градском већу у року од осам дана од дана пријема исте.</w:t>
      </w:r>
      <w:proofErr w:type="gramEnd"/>
    </w:p>
    <w:p w:rsidR="005B614F" w:rsidRPr="001D42A7"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r w:rsidRPr="001D42A7">
        <w:rPr>
          <w:rFonts w:ascii="Times New Roman" w:hAnsi="Times New Roman" w:cs="Times New Roman"/>
          <w:sz w:val="26"/>
          <w:szCs w:val="26"/>
          <w:lang w:val="sr-Cyrl-CS"/>
        </w:rPr>
        <w:t>Лице које излицитира грађевинску парцелу по овом огласу као најповољнији понуђач  дужно је</w:t>
      </w:r>
      <w:r w:rsidRPr="001D42A7">
        <w:rPr>
          <w:rFonts w:ascii="Times New Roman" w:hAnsi="Times New Roman" w:cs="Times New Roman"/>
          <w:sz w:val="26"/>
          <w:szCs w:val="26"/>
        </w:rPr>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5B614F" w:rsidRPr="001D42A7"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r w:rsidRPr="001D42A7">
        <w:rPr>
          <w:rFonts w:ascii="Times New Roman" w:hAnsi="Times New Roman" w:cs="Times New Roman"/>
          <w:sz w:val="26"/>
          <w:szCs w:val="26"/>
        </w:rPr>
        <w:t>Лице коме се грађевинско земљиште отуђује обавезно је да исплати купопродајну цену и то преостали износ дуга у року од 15 дана од дана достављања Решења о отуђењу грађевинског земљишта на жиро рачун број 840-841141843-14, са позивом на број 97/47-114, буџет града Врања.</w:t>
      </w:r>
    </w:p>
    <w:p w:rsidR="005B614F" w:rsidRPr="001D42A7"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1D42A7">
        <w:rPr>
          <w:rFonts w:ascii="Times New Roman" w:hAnsi="Times New Roman" w:cs="Times New Roman"/>
          <w:sz w:val="26"/>
          <w:szCs w:val="26"/>
        </w:rPr>
        <w:t>Најповољнијем понуђачу уплаћени депозит се урачунава у купопродајну цену.</w:t>
      </w:r>
      <w:proofErr w:type="gramEnd"/>
      <w:r w:rsidRPr="001D42A7">
        <w:rPr>
          <w:rFonts w:ascii="Times New Roman" w:hAnsi="Times New Roman" w:cs="Times New Roman"/>
          <w:sz w:val="26"/>
          <w:szCs w:val="26"/>
        </w:rPr>
        <w:t xml:space="preserve"> </w:t>
      </w:r>
      <w:proofErr w:type="gramStart"/>
      <w:r w:rsidRPr="001D42A7">
        <w:rPr>
          <w:rFonts w:ascii="Times New Roman" w:hAnsi="Times New Roman" w:cs="Times New Roman"/>
          <w:sz w:val="26"/>
          <w:szCs w:val="26"/>
        </w:rPr>
        <w:t>Осталим учесницима јавног огласа надметања уплаћени депозит се враћа у року од 15 дана од дана јавног надметања.</w:t>
      </w:r>
      <w:proofErr w:type="gramEnd"/>
    </w:p>
    <w:p w:rsidR="005B614F" w:rsidRPr="001D42A7"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r w:rsidRPr="001D42A7">
        <w:rPr>
          <w:rFonts w:ascii="Times New Roman" w:hAnsi="Times New Roman" w:cs="Times New Roman"/>
          <w:sz w:val="26"/>
          <w:szCs w:val="26"/>
        </w:rPr>
        <w:lastRenderedPageBreak/>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5B614F" w:rsidRPr="001D42A7"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1D42A7">
        <w:rPr>
          <w:rFonts w:ascii="Times New Roman" w:hAnsi="Times New Roman" w:cs="Times New Roman"/>
          <w:sz w:val="26"/>
          <w:szCs w:val="26"/>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w:t>
      </w:r>
      <w:proofErr w:type="gramEnd"/>
      <w:r w:rsidRPr="001D42A7">
        <w:rPr>
          <w:rFonts w:ascii="Times New Roman" w:hAnsi="Times New Roman" w:cs="Times New Roman"/>
          <w:sz w:val="26"/>
          <w:szCs w:val="26"/>
        </w:rPr>
        <w:t xml:space="preserve"> </w:t>
      </w:r>
      <w:proofErr w:type="gramStart"/>
      <w:r w:rsidRPr="001D42A7">
        <w:rPr>
          <w:rFonts w:ascii="Times New Roman" w:hAnsi="Times New Roman" w:cs="Times New Roman"/>
          <w:sz w:val="26"/>
          <w:szCs w:val="26"/>
        </w:rPr>
        <w:t>Уколико учесник, односно његов овлашћени заступник не прихвати почетни износ цене за отуђење грађевинског земљишта губи право на повраћај депозита.</w:t>
      </w:r>
      <w:proofErr w:type="gramEnd"/>
    </w:p>
    <w:p w:rsidR="005B614F" w:rsidRPr="001D42A7"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r w:rsidRPr="001D42A7">
        <w:rPr>
          <w:rFonts w:ascii="Times New Roman" w:hAnsi="Times New Roman" w:cs="Times New Roman"/>
          <w:sz w:val="26"/>
          <w:szCs w:val="26"/>
        </w:rPr>
        <w:t xml:space="preserve">Купац сноси све трошкове овере </w:t>
      </w:r>
      <w:proofErr w:type="gramStart"/>
      <w:r w:rsidRPr="001D42A7">
        <w:rPr>
          <w:rFonts w:ascii="Times New Roman" w:hAnsi="Times New Roman" w:cs="Times New Roman"/>
          <w:sz w:val="26"/>
          <w:szCs w:val="26"/>
        </w:rPr>
        <w:t>уговора  и</w:t>
      </w:r>
      <w:proofErr w:type="gramEnd"/>
      <w:r w:rsidRPr="001D42A7">
        <w:rPr>
          <w:rFonts w:ascii="Times New Roman" w:hAnsi="Times New Roman" w:cs="Times New Roman"/>
          <w:sz w:val="26"/>
          <w:szCs w:val="26"/>
        </w:rPr>
        <w:t xml:space="preserve">  пореза на пренос апсолутних права,  као и трошкове административних такси и других  накнада пред надлежним државним органима.</w:t>
      </w:r>
    </w:p>
    <w:p w:rsidR="005B614F" w:rsidRPr="001D42A7"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roofErr w:type="gramStart"/>
      <w:r w:rsidRPr="001D42A7">
        <w:rPr>
          <w:rFonts w:ascii="Times New Roman" w:hAnsi="Times New Roman" w:cs="Times New Roman"/>
          <w:sz w:val="26"/>
          <w:szCs w:val="26"/>
        </w:rPr>
        <w:t>За све што није регулисано овим огласом примењиваће се одредбе важећих прописа из ове области.</w:t>
      </w:r>
      <w:proofErr w:type="gramEnd"/>
    </w:p>
    <w:p w:rsidR="005B614F" w:rsidRPr="001D42A7" w:rsidRDefault="005B614F" w:rsidP="005B614F">
      <w:pPr>
        <w:tabs>
          <w:tab w:val="left" w:pos="2410"/>
          <w:tab w:val="left" w:pos="9356"/>
        </w:tabs>
        <w:spacing w:after="0" w:line="240" w:lineRule="auto"/>
        <w:jc w:val="both"/>
        <w:rPr>
          <w:rFonts w:ascii="Times New Roman" w:hAnsi="Times New Roman" w:cs="Times New Roman"/>
          <w:sz w:val="26"/>
          <w:szCs w:val="26"/>
        </w:rPr>
      </w:pPr>
      <w:r w:rsidRPr="001D42A7">
        <w:rPr>
          <w:rFonts w:ascii="Times New Roman" w:hAnsi="Times New Roman" w:cs="Times New Roman"/>
          <w:sz w:val="26"/>
          <w:szCs w:val="26"/>
        </w:rPr>
        <w:t xml:space="preserve">          Увид у документацију и ближа обавештења у вези јавног огласа могу се добити сваког радног дана од 08 до 14 часова, у </w:t>
      </w:r>
      <w:r w:rsidRPr="001D42A7">
        <w:rPr>
          <w:rFonts w:ascii="Times New Roman" w:hAnsi="Times New Roman" w:cs="Times New Roman"/>
          <w:b/>
          <w:sz w:val="26"/>
          <w:szCs w:val="26"/>
        </w:rPr>
        <w:t>Служби за инвестиције и грађевинско земљиште,</w:t>
      </w:r>
      <w:r w:rsidRPr="001D42A7">
        <w:rPr>
          <w:rFonts w:ascii="Times New Roman" w:hAnsi="Times New Roman" w:cs="Times New Roman"/>
          <w:sz w:val="26"/>
          <w:szCs w:val="26"/>
        </w:rPr>
        <w:t xml:space="preserve"> или на званичном сајту града Врања </w:t>
      </w:r>
      <w:hyperlink r:id="rId6" w:history="1">
        <w:r w:rsidRPr="001D42A7">
          <w:rPr>
            <w:rStyle w:val="Hyperlink"/>
            <w:rFonts w:ascii="Times New Roman" w:hAnsi="Times New Roman" w:cs="Times New Roman"/>
            <w:sz w:val="26"/>
            <w:szCs w:val="26"/>
          </w:rPr>
          <w:t>www.vranje.оrg.rs</w:t>
        </w:r>
      </w:hyperlink>
    </w:p>
    <w:p w:rsidR="005B614F" w:rsidRPr="001D42A7"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5B614F" w:rsidRPr="001D42A7" w:rsidRDefault="005B614F" w:rsidP="005B614F">
      <w:pPr>
        <w:tabs>
          <w:tab w:val="left" w:pos="2410"/>
          <w:tab w:val="left" w:pos="9356"/>
        </w:tabs>
        <w:spacing w:after="0" w:line="240" w:lineRule="auto"/>
        <w:ind w:firstLine="720"/>
        <w:jc w:val="both"/>
        <w:rPr>
          <w:rFonts w:ascii="Times New Roman" w:hAnsi="Times New Roman" w:cs="Times New Roman"/>
          <w:b/>
          <w:sz w:val="26"/>
          <w:szCs w:val="26"/>
        </w:rPr>
      </w:pPr>
      <w:r w:rsidRPr="001D42A7">
        <w:rPr>
          <w:rFonts w:ascii="Times New Roman" w:hAnsi="Times New Roman" w:cs="Times New Roman"/>
          <w:b/>
          <w:sz w:val="26"/>
          <w:szCs w:val="26"/>
        </w:rPr>
        <w:t>Контакт особа - Саша Ђорић, тел: 064/8907623</w:t>
      </w:r>
    </w:p>
    <w:p w:rsidR="005B614F" w:rsidRPr="001D42A7"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5B614F"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5B614F"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5B614F"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5B614F"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5B614F"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5B614F"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5B614F"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5B614F"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5B614F"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5B614F" w:rsidRDefault="005B614F" w:rsidP="005B614F">
      <w:pPr>
        <w:tabs>
          <w:tab w:val="left" w:pos="2410"/>
          <w:tab w:val="left" w:pos="9356"/>
        </w:tabs>
        <w:spacing w:after="0" w:line="240" w:lineRule="auto"/>
        <w:ind w:firstLine="720"/>
        <w:jc w:val="both"/>
        <w:rPr>
          <w:rFonts w:ascii="Times New Roman" w:hAnsi="Times New Roman" w:cs="Times New Roman"/>
          <w:sz w:val="26"/>
          <w:szCs w:val="26"/>
        </w:rPr>
      </w:pPr>
    </w:p>
    <w:p w:rsidR="0036581E" w:rsidRDefault="0036581E"/>
    <w:p w:rsidR="00921F6C" w:rsidRDefault="00921F6C"/>
    <w:p w:rsidR="00921F6C" w:rsidRDefault="00921F6C"/>
    <w:p w:rsidR="00921F6C" w:rsidRDefault="00921F6C"/>
    <w:p w:rsidR="00921F6C" w:rsidRDefault="00921F6C"/>
    <w:p w:rsidR="00921F6C" w:rsidRDefault="00921F6C"/>
    <w:p w:rsidR="00921F6C" w:rsidRDefault="00921F6C"/>
    <w:p w:rsidR="00921F6C" w:rsidRDefault="00921F6C" w:rsidP="00921F6C">
      <w:pPr>
        <w:spacing w:after="0" w:line="240" w:lineRule="auto"/>
        <w:ind w:left="3600"/>
        <w:rPr>
          <w:rFonts w:ascii="Times New Roman" w:hAnsi="Times New Roman" w:cs="Times New Roman"/>
          <w:b/>
          <w:sz w:val="26"/>
          <w:szCs w:val="26"/>
        </w:rPr>
      </w:pPr>
      <w:r>
        <w:rPr>
          <w:rFonts w:ascii="Times New Roman" w:hAnsi="Times New Roman" w:cs="Times New Roman"/>
          <w:b/>
          <w:sz w:val="26"/>
          <w:szCs w:val="26"/>
          <w:lang w:val="sr-Cyrl-CS"/>
        </w:rPr>
        <w:lastRenderedPageBreak/>
        <w:t>ГРАД ВРАЊЕ</w:t>
      </w:r>
    </w:p>
    <w:p w:rsidR="00921F6C" w:rsidRDefault="00921F6C" w:rsidP="00921F6C">
      <w:pPr>
        <w:spacing w:after="0" w:line="240" w:lineRule="auto"/>
        <w:ind w:left="2880" w:firstLine="720"/>
        <w:rPr>
          <w:rFonts w:ascii="Times New Roman" w:hAnsi="Times New Roman" w:cs="Times New Roman"/>
          <w:b/>
          <w:sz w:val="26"/>
          <w:szCs w:val="26"/>
          <w:lang w:val="sr-Cyrl-CS"/>
        </w:rPr>
      </w:pPr>
      <w:r>
        <w:rPr>
          <w:rFonts w:ascii="Times New Roman" w:hAnsi="Times New Roman" w:cs="Times New Roman"/>
          <w:b/>
          <w:sz w:val="26"/>
          <w:szCs w:val="26"/>
          <w:lang w:val="sr-Cyrl-CS"/>
        </w:rPr>
        <w:t>ГРАДСКО ВЕЋЕ</w:t>
      </w:r>
    </w:p>
    <w:p w:rsidR="00921F6C" w:rsidRDefault="00921F6C" w:rsidP="00921F6C">
      <w:pPr>
        <w:spacing w:after="0" w:line="240" w:lineRule="auto"/>
        <w:rPr>
          <w:rFonts w:ascii="Times New Roman" w:hAnsi="Times New Roman" w:cs="Times New Roman"/>
          <w:sz w:val="26"/>
          <w:szCs w:val="26"/>
          <w:lang w:val="sr-Cyrl-CS"/>
        </w:rPr>
      </w:pPr>
    </w:p>
    <w:p w:rsidR="00921F6C" w:rsidRDefault="00921F6C" w:rsidP="00921F6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ПРИЈАВНИ ОБРАЗАЦ ЗА УЧЕШЋЕ НА ЈАВНОМ НАДМЕТАЊУ РАДИ ОТУЂЕЊА НЕИЗГРАЂЕНОГ ГРАЂЕВИНСКОГ ЗЕМЉИШТА</w:t>
      </w:r>
    </w:p>
    <w:p w:rsidR="00921F6C" w:rsidRDefault="00921F6C" w:rsidP="00921F6C">
      <w:pPr>
        <w:spacing w:after="0" w:line="240" w:lineRule="auto"/>
        <w:ind w:firstLine="720"/>
        <w:jc w:val="both"/>
        <w:rPr>
          <w:rFonts w:ascii="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40"/>
        <w:gridCol w:w="5058"/>
      </w:tblGrid>
      <w:tr w:rsidR="00921F6C" w:rsidTr="00921F6C">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921F6C" w:rsidRDefault="00921F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Име и презиме подносиоца</w:t>
            </w:r>
          </w:p>
          <w:p w:rsidR="00921F6C" w:rsidRDefault="00921F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(или назив правног лица)</w:t>
            </w:r>
          </w:p>
        </w:tc>
        <w:tc>
          <w:tcPr>
            <w:tcW w:w="5058" w:type="dxa"/>
            <w:tcBorders>
              <w:top w:val="single" w:sz="4" w:space="0" w:color="000000"/>
              <w:left w:val="single" w:sz="4" w:space="0" w:color="000000"/>
              <w:bottom w:val="single" w:sz="4" w:space="0" w:color="000000"/>
              <w:right w:val="single" w:sz="4" w:space="0" w:color="000000"/>
            </w:tcBorders>
          </w:tcPr>
          <w:p w:rsidR="00921F6C" w:rsidRDefault="00921F6C">
            <w:pPr>
              <w:spacing w:after="0" w:line="240" w:lineRule="auto"/>
              <w:jc w:val="both"/>
              <w:rPr>
                <w:rFonts w:ascii="Times New Roman" w:hAnsi="Times New Roman" w:cs="Times New Roman"/>
                <w:sz w:val="26"/>
                <w:szCs w:val="26"/>
              </w:rPr>
            </w:pPr>
          </w:p>
        </w:tc>
      </w:tr>
      <w:tr w:rsidR="00921F6C" w:rsidTr="00921F6C">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921F6C" w:rsidRDefault="00921F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Број личне карте подносиоца</w:t>
            </w:r>
          </w:p>
          <w:p w:rsidR="00921F6C" w:rsidRDefault="00921F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(ПИБ за правна лица)</w:t>
            </w:r>
          </w:p>
        </w:tc>
        <w:tc>
          <w:tcPr>
            <w:tcW w:w="5058" w:type="dxa"/>
            <w:tcBorders>
              <w:top w:val="single" w:sz="4" w:space="0" w:color="000000"/>
              <w:left w:val="single" w:sz="4" w:space="0" w:color="000000"/>
              <w:bottom w:val="single" w:sz="4" w:space="0" w:color="000000"/>
              <w:right w:val="single" w:sz="4" w:space="0" w:color="000000"/>
            </w:tcBorders>
          </w:tcPr>
          <w:p w:rsidR="00921F6C" w:rsidRDefault="00921F6C">
            <w:pPr>
              <w:spacing w:after="0" w:line="240" w:lineRule="auto"/>
              <w:jc w:val="both"/>
              <w:rPr>
                <w:rFonts w:ascii="Times New Roman" w:hAnsi="Times New Roman" w:cs="Times New Roman"/>
                <w:sz w:val="26"/>
                <w:szCs w:val="26"/>
              </w:rPr>
            </w:pPr>
          </w:p>
        </w:tc>
      </w:tr>
      <w:tr w:rsidR="00921F6C" w:rsidTr="00921F6C">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921F6C" w:rsidRDefault="00921F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Адреса пребивалишта и број телефона</w:t>
            </w:r>
          </w:p>
          <w:p w:rsidR="00921F6C" w:rsidRDefault="00921F6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(адреса седишта правног лица и број телефона)</w:t>
            </w:r>
          </w:p>
        </w:tc>
        <w:tc>
          <w:tcPr>
            <w:tcW w:w="5058" w:type="dxa"/>
            <w:tcBorders>
              <w:top w:val="single" w:sz="4" w:space="0" w:color="000000"/>
              <w:left w:val="single" w:sz="4" w:space="0" w:color="000000"/>
              <w:bottom w:val="single" w:sz="4" w:space="0" w:color="000000"/>
              <w:right w:val="single" w:sz="4" w:space="0" w:color="000000"/>
            </w:tcBorders>
          </w:tcPr>
          <w:p w:rsidR="00921F6C" w:rsidRDefault="00921F6C">
            <w:pPr>
              <w:spacing w:after="0" w:line="240" w:lineRule="auto"/>
              <w:jc w:val="both"/>
              <w:rPr>
                <w:rFonts w:ascii="Times New Roman" w:hAnsi="Times New Roman" w:cs="Times New Roman"/>
                <w:sz w:val="26"/>
                <w:szCs w:val="26"/>
              </w:rPr>
            </w:pPr>
          </w:p>
        </w:tc>
      </w:tr>
      <w:tr w:rsidR="00921F6C" w:rsidTr="00921F6C">
        <w:trPr>
          <w:trHeight w:val="557"/>
        </w:trPr>
        <w:tc>
          <w:tcPr>
            <w:tcW w:w="4140" w:type="dxa"/>
            <w:tcBorders>
              <w:top w:val="single" w:sz="4" w:space="0" w:color="000000"/>
              <w:left w:val="single" w:sz="4" w:space="0" w:color="000000"/>
              <w:bottom w:val="single" w:sz="4" w:space="0" w:color="000000"/>
              <w:right w:val="single" w:sz="4" w:space="0" w:color="000000"/>
            </w:tcBorders>
            <w:hideMark/>
          </w:tcPr>
          <w:p w:rsidR="00921F6C" w:rsidRDefault="00921F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Број катастарске парцеле за коју се аплицира</w:t>
            </w:r>
          </w:p>
        </w:tc>
        <w:tc>
          <w:tcPr>
            <w:tcW w:w="5058" w:type="dxa"/>
            <w:tcBorders>
              <w:top w:val="single" w:sz="4" w:space="0" w:color="000000"/>
              <w:left w:val="single" w:sz="4" w:space="0" w:color="000000"/>
              <w:bottom w:val="single" w:sz="4" w:space="0" w:color="000000"/>
              <w:right w:val="single" w:sz="4" w:space="0" w:color="000000"/>
            </w:tcBorders>
            <w:hideMark/>
          </w:tcPr>
          <w:p w:rsidR="00921F6C" w:rsidRDefault="00921F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tc>
      </w:tr>
    </w:tbl>
    <w:p w:rsidR="00921F6C" w:rsidRDefault="00921F6C" w:rsidP="00921F6C">
      <w:pPr>
        <w:pStyle w:val="NoSpacing"/>
        <w:jc w:val="both"/>
        <w:rPr>
          <w:b/>
          <w:bCs/>
          <w:sz w:val="26"/>
          <w:szCs w:val="26"/>
        </w:rPr>
      </w:pPr>
    </w:p>
    <w:p w:rsidR="00921F6C" w:rsidRDefault="00921F6C" w:rsidP="00921F6C">
      <w:pPr>
        <w:pStyle w:val="NoSpacing"/>
        <w:ind w:left="720"/>
        <w:jc w:val="both"/>
        <w:rPr>
          <w:bCs/>
          <w:sz w:val="26"/>
          <w:szCs w:val="26"/>
        </w:rPr>
      </w:pPr>
      <w:r>
        <w:rPr>
          <w:bCs/>
          <w:sz w:val="26"/>
          <w:szCs w:val="26"/>
        </w:rPr>
        <w:t>Уз пријавни образац, прилажем следећу документацију:</w:t>
      </w:r>
    </w:p>
    <w:p w:rsidR="00921F6C" w:rsidRDefault="00921F6C" w:rsidP="00921F6C">
      <w:pPr>
        <w:pStyle w:val="NoSpacing"/>
        <w:numPr>
          <w:ilvl w:val="0"/>
          <w:numId w:val="3"/>
        </w:numPr>
        <w:jc w:val="both"/>
        <w:rPr>
          <w:bCs/>
          <w:sz w:val="26"/>
          <w:szCs w:val="26"/>
        </w:rPr>
      </w:pPr>
      <w:r>
        <w:rPr>
          <w:sz w:val="26"/>
          <w:szCs w:val="26"/>
          <w:lang w:val="sr-Latn-CS"/>
        </w:rPr>
        <w:t>доказ о уплаћеном депозиту у в</w:t>
      </w:r>
      <w:r>
        <w:rPr>
          <w:sz w:val="26"/>
          <w:szCs w:val="26"/>
        </w:rPr>
        <w:t>и</w:t>
      </w:r>
      <w:r>
        <w:rPr>
          <w:sz w:val="26"/>
          <w:szCs w:val="26"/>
          <w:lang w:val="sr-Latn-CS"/>
        </w:rPr>
        <w:t xml:space="preserve">сини </w:t>
      </w:r>
      <w:r>
        <w:rPr>
          <w:sz w:val="26"/>
          <w:szCs w:val="26"/>
        </w:rPr>
        <w:t>20% од почетне цене вредности непокретности,</w:t>
      </w:r>
      <w:r>
        <w:rPr>
          <w:sz w:val="26"/>
          <w:szCs w:val="26"/>
          <w:lang w:val="sr-Latn-CS"/>
        </w:rPr>
        <w:t xml:space="preserve"> који се уплаћује на </w:t>
      </w:r>
      <w:r>
        <w:rPr>
          <w:bCs/>
          <w:sz w:val="26"/>
          <w:szCs w:val="26"/>
          <w:lang w:val="sr-Latn-CS"/>
        </w:rPr>
        <w:t>рачун</w:t>
      </w:r>
      <w:r>
        <w:rPr>
          <w:bCs/>
          <w:sz w:val="26"/>
          <w:szCs w:val="26"/>
        </w:rPr>
        <w:t xml:space="preserve"> за уплату депозита број: 840-4294741-27</w:t>
      </w:r>
      <w:r>
        <w:rPr>
          <w:sz w:val="26"/>
          <w:szCs w:val="26"/>
        </w:rPr>
        <w:t>,</w:t>
      </w:r>
      <w:r>
        <w:rPr>
          <w:bCs/>
          <w:sz w:val="26"/>
          <w:szCs w:val="26"/>
          <w:lang w:val="sr-Latn-CS"/>
        </w:rPr>
        <w:t xml:space="preserve"> </w:t>
      </w:r>
      <w:r>
        <w:rPr>
          <w:bCs/>
          <w:sz w:val="26"/>
          <w:szCs w:val="26"/>
        </w:rPr>
        <w:t xml:space="preserve">број модела: </w:t>
      </w:r>
      <w:r>
        <w:rPr>
          <w:bCs/>
          <w:sz w:val="26"/>
          <w:szCs w:val="26"/>
          <w:lang w:val="sr-Latn-CS"/>
        </w:rPr>
        <w:t>97</w:t>
      </w:r>
      <w:r>
        <w:rPr>
          <w:bCs/>
          <w:sz w:val="26"/>
          <w:szCs w:val="26"/>
        </w:rPr>
        <w:t>,</w:t>
      </w:r>
      <w:r>
        <w:rPr>
          <w:bCs/>
          <w:sz w:val="26"/>
          <w:szCs w:val="26"/>
          <w:lang w:val="sr-Latn-CS"/>
        </w:rPr>
        <w:t xml:space="preserve"> позив на број</w:t>
      </w:r>
      <w:r>
        <w:rPr>
          <w:bCs/>
          <w:sz w:val="26"/>
          <w:szCs w:val="26"/>
        </w:rPr>
        <w:t>:</w:t>
      </w:r>
      <w:r>
        <w:rPr>
          <w:bCs/>
          <w:sz w:val="26"/>
          <w:szCs w:val="26"/>
          <w:lang w:val="sr-Latn-CS"/>
        </w:rPr>
        <w:t xml:space="preserve"> </w:t>
      </w:r>
      <w:r>
        <w:rPr>
          <w:bCs/>
          <w:sz w:val="26"/>
          <w:szCs w:val="26"/>
        </w:rPr>
        <w:t>47-114, сврха уплате:</w:t>
      </w:r>
      <w:r>
        <w:rPr>
          <w:bCs/>
          <w:sz w:val="26"/>
          <w:szCs w:val="26"/>
          <w:lang w:val="sr-Latn-CS"/>
        </w:rPr>
        <w:t xml:space="preserve"> </w:t>
      </w:r>
      <w:r>
        <w:rPr>
          <w:bCs/>
          <w:sz w:val="26"/>
          <w:szCs w:val="26"/>
        </w:rPr>
        <w:t>Уплата депозита, прималац: град Врање;</w:t>
      </w:r>
    </w:p>
    <w:p w:rsidR="00921F6C" w:rsidRDefault="00921F6C" w:rsidP="00921F6C">
      <w:pPr>
        <w:pStyle w:val="NoSpacing"/>
        <w:numPr>
          <w:ilvl w:val="0"/>
          <w:numId w:val="3"/>
        </w:numPr>
        <w:jc w:val="both"/>
        <w:rPr>
          <w:bCs/>
          <w:sz w:val="26"/>
          <w:szCs w:val="26"/>
        </w:rPr>
      </w:pPr>
      <w:r>
        <w:rPr>
          <w:sz w:val="26"/>
          <w:szCs w:val="26"/>
        </w:rPr>
        <w:t>за физичка лица очитана лична карта;</w:t>
      </w:r>
    </w:p>
    <w:p w:rsidR="00921F6C" w:rsidRDefault="00921F6C" w:rsidP="00921F6C">
      <w:pPr>
        <w:pStyle w:val="NoSpacing"/>
        <w:numPr>
          <w:ilvl w:val="0"/>
          <w:numId w:val="3"/>
        </w:numPr>
        <w:jc w:val="both"/>
        <w:rPr>
          <w:bCs/>
          <w:sz w:val="26"/>
          <w:szCs w:val="26"/>
        </w:rPr>
      </w:pPr>
      <w:r>
        <w:rPr>
          <w:sz w:val="26"/>
          <w:szCs w:val="26"/>
        </w:rPr>
        <w:t>извод из АПР за правна лица, као и потврда о ПИБ-у;</w:t>
      </w:r>
    </w:p>
    <w:p w:rsidR="00921F6C" w:rsidRDefault="00921F6C" w:rsidP="00921F6C">
      <w:pPr>
        <w:pStyle w:val="NoSpacing"/>
        <w:numPr>
          <w:ilvl w:val="0"/>
          <w:numId w:val="3"/>
        </w:numPr>
        <w:jc w:val="both"/>
        <w:rPr>
          <w:bCs/>
          <w:sz w:val="26"/>
          <w:szCs w:val="26"/>
        </w:rPr>
      </w:pPr>
      <w:r>
        <w:rPr>
          <w:sz w:val="26"/>
          <w:szCs w:val="26"/>
        </w:rPr>
        <w:t>уверење локалне пореске администрације да је понуђач  измирио локалне пореске обавезе,</w:t>
      </w:r>
    </w:p>
    <w:p w:rsidR="00921F6C" w:rsidRDefault="00921F6C" w:rsidP="00921F6C">
      <w:pPr>
        <w:pStyle w:val="NoSpacing"/>
        <w:numPr>
          <w:ilvl w:val="0"/>
          <w:numId w:val="3"/>
        </w:numPr>
        <w:jc w:val="both"/>
        <w:rPr>
          <w:bCs/>
          <w:sz w:val="26"/>
          <w:szCs w:val="26"/>
        </w:rPr>
      </w:pPr>
      <w:r>
        <w:rPr>
          <w:sz w:val="26"/>
          <w:szCs w:val="26"/>
        </w:rPr>
        <w:t>овлашћење за заступање уколико подносилац пријаве наступа преко заступника,</w:t>
      </w:r>
    </w:p>
    <w:p w:rsidR="00921F6C" w:rsidRDefault="00921F6C" w:rsidP="00921F6C">
      <w:pPr>
        <w:pStyle w:val="NoSpacing"/>
        <w:numPr>
          <w:ilvl w:val="0"/>
          <w:numId w:val="3"/>
        </w:numPr>
        <w:jc w:val="both"/>
        <w:rPr>
          <w:bCs/>
          <w:sz w:val="26"/>
          <w:szCs w:val="26"/>
        </w:rPr>
      </w:pPr>
      <w:proofErr w:type="gramStart"/>
      <w:r>
        <w:rPr>
          <w:sz w:val="26"/>
          <w:szCs w:val="26"/>
        </w:rPr>
        <w:t>назив</w:t>
      </w:r>
      <w:proofErr w:type="gramEnd"/>
      <w:r>
        <w:rPr>
          <w:sz w:val="26"/>
          <w:szCs w:val="26"/>
        </w:rPr>
        <w:t xml:space="preserve"> своје пословне банке и број жиро рачуна на који се може извршити повраћај депозита.</w:t>
      </w:r>
    </w:p>
    <w:p w:rsidR="00921F6C" w:rsidRDefault="00921F6C" w:rsidP="00921F6C">
      <w:pPr>
        <w:spacing w:after="0" w:line="240" w:lineRule="auto"/>
        <w:rPr>
          <w:rFonts w:ascii="Times New Roman" w:hAnsi="Times New Roman" w:cs="Times New Roman"/>
          <w:sz w:val="26"/>
          <w:szCs w:val="26"/>
        </w:rPr>
      </w:pPr>
    </w:p>
    <w:p w:rsidR="00921F6C" w:rsidRDefault="00921F6C" w:rsidP="00921F6C">
      <w:pPr>
        <w:pStyle w:val="NoSpacing"/>
        <w:ind w:firstLine="720"/>
        <w:jc w:val="both"/>
        <w:rPr>
          <w:sz w:val="26"/>
          <w:szCs w:val="26"/>
        </w:rPr>
      </w:pPr>
      <w:proofErr w:type="gramStart"/>
      <w:r>
        <w:rPr>
          <w:sz w:val="26"/>
          <w:szCs w:val="26"/>
        </w:rPr>
        <w:t>Подносилац пријаве својеручним потписом прихвата све услове из јавног огласа и услове за враћање депозита.</w:t>
      </w:r>
      <w:proofErr w:type="gramEnd"/>
      <w:r>
        <w:rPr>
          <w:sz w:val="26"/>
          <w:szCs w:val="26"/>
        </w:rPr>
        <w:t xml:space="preserve"> </w:t>
      </w:r>
    </w:p>
    <w:p w:rsidR="00921F6C" w:rsidRDefault="00921F6C" w:rsidP="00921F6C">
      <w:pPr>
        <w:pStyle w:val="NoSpacing"/>
        <w:ind w:firstLine="720"/>
        <w:jc w:val="both"/>
        <w:rPr>
          <w:sz w:val="26"/>
          <w:szCs w:val="26"/>
        </w:rPr>
      </w:pPr>
    </w:p>
    <w:p w:rsidR="00921F6C" w:rsidRDefault="00921F6C" w:rsidP="00921F6C">
      <w:pPr>
        <w:pStyle w:val="NoSpacing"/>
        <w:ind w:firstLine="720"/>
        <w:rPr>
          <w:sz w:val="26"/>
          <w:szCs w:val="26"/>
        </w:rPr>
      </w:pPr>
    </w:p>
    <w:p w:rsidR="00921F6C" w:rsidRDefault="00921F6C" w:rsidP="00921F6C">
      <w:pPr>
        <w:pStyle w:val="NoSpacing"/>
        <w:ind w:firstLine="720"/>
        <w:rPr>
          <w:sz w:val="26"/>
          <w:szCs w:val="26"/>
        </w:rPr>
      </w:pPr>
      <w:r>
        <w:rPr>
          <w:sz w:val="26"/>
          <w:szCs w:val="26"/>
        </w:rPr>
        <w:t xml:space="preserve">                                                                                        У Врању,</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ПОДНОСИЛАЦ</w:t>
      </w:r>
    </w:p>
    <w:p w:rsidR="00921F6C" w:rsidRDefault="00921F6C" w:rsidP="00921F6C">
      <w:pPr>
        <w:pStyle w:val="NoSpacing"/>
        <w:ind w:firstLine="720"/>
        <w:rPr>
          <w:sz w:val="26"/>
          <w:szCs w:val="26"/>
        </w:rPr>
      </w:pPr>
      <w:r>
        <w:rPr>
          <w:sz w:val="26"/>
          <w:szCs w:val="26"/>
        </w:rPr>
        <w:t xml:space="preserve">                                                                                 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____________________</w:t>
      </w:r>
    </w:p>
    <w:p w:rsidR="00921F6C" w:rsidRDefault="00921F6C" w:rsidP="00921F6C">
      <w:pPr>
        <w:spacing w:after="0" w:line="240" w:lineRule="auto"/>
        <w:rPr>
          <w:rFonts w:ascii="Times New Roman" w:hAnsi="Times New Roman" w:cs="Times New Roman"/>
          <w:sz w:val="26"/>
          <w:szCs w:val="26"/>
        </w:rPr>
      </w:pPr>
    </w:p>
    <w:p w:rsidR="00921F6C" w:rsidRDefault="00921F6C"/>
    <w:sectPr w:rsidR="00921F6C" w:rsidSect="003658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42847534"/>
    <w:multiLevelType w:val="hybridMultilevel"/>
    <w:tmpl w:val="EE1A1994"/>
    <w:lvl w:ilvl="0" w:tplc="1A988B50">
      <w:start w:val="6"/>
      <w:numFmt w:val="bullet"/>
      <w:lvlText w:val="-"/>
      <w:lvlJc w:val="left"/>
      <w:pPr>
        <w:ind w:left="720" w:hanging="360"/>
      </w:pPr>
      <w:rPr>
        <w:rFonts w:ascii="Book Antiqua" w:eastAsia="Times New Roman" w:hAnsi="Book Antiqu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grammar="clean"/>
  <w:defaultTabStop w:val="720"/>
  <w:characterSpacingControl w:val="doNotCompress"/>
  <w:compat/>
  <w:rsids>
    <w:rsidRoot w:val="005B614F"/>
    <w:rsid w:val="0036581E"/>
    <w:rsid w:val="005B614F"/>
    <w:rsid w:val="00675E31"/>
    <w:rsid w:val="00921F6C"/>
    <w:rsid w:val="00A40F31"/>
    <w:rsid w:val="00C04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14F"/>
    <w:rPr>
      <w:color w:val="0000FF"/>
      <w:u w:val="single"/>
    </w:rPr>
  </w:style>
  <w:style w:type="paragraph" w:styleId="NoSpacing">
    <w:name w:val="No Spacing"/>
    <w:uiPriority w:val="99"/>
    <w:qFormat/>
    <w:rsid w:val="005B614F"/>
    <w:pPr>
      <w:spacing w:after="0" w:line="240" w:lineRule="auto"/>
    </w:pPr>
    <w:rPr>
      <w:rFonts w:ascii="Times New Roman" w:eastAsia="Times New Roman" w:hAnsi="Times New Roman" w:cs="Times New Roman"/>
      <w:sz w:val="24"/>
      <w:szCs w:val="24"/>
    </w:rPr>
  </w:style>
  <w:style w:type="paragraph" w:customStyle="1" w:styleId="normal0">
    <w:name w:val="normal"/>
    <w:basedOn w:val="Normal"/>
    <w:uiPriority w:val="99"/>
    <w:rsid w:val="005B614F"/>
    <w:pPr>
      <w:spacing w:before="100" w:beforeAutospacing="1" w:after="100" w:afterAutospacing="1" w:line="240" w:lineRule="auto"/>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49468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ranje.&#1086;rg.rs" TargetMode="External"/><Relationship Id="rId5" Type="http://schemas.openxmlformats.org/officeDocument/2006/relationships/hyperlink" Target="http://www.vranje.&#1086;rg.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2585</Words>
  <Characters>14741</Characters>
  <Application>Microsoft Office Word</Application>
  <DocSecurity>0</DocSecurity>
  <Lines>122</Lines>
  <Paragraphs>34</Paragraphs>
  <ScaleCrop>false</ScaleCrop>
  <Company/>
  <LinksUpToDate>false</LinksUpToDate>
  <CharactersWithSpaces>17292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3</cp:revision>
  <cp:lastPrinted>2024-04-12T09:43:00Z</cp:lastPrinted>
  <dcterms:created xsi:type="dcterms:W3CDTF">2024-04-12T09:48:00Z</dcterms:created>
  <dcterms:modified xsi:type="dcterms:W3CDTF">2024-04-15T09:13:00Z</dcterms:modified>
</cp:coreProperties>
</file>